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608CF" w14:textId="77777777" w:rsidR="006D45F0" w:rsidRDefault="006D45F0">
      <w:pPr>
        <w:rPr>
          <w:rFonts w:ascii="Calibri" w:hAnsi="Calibri" w:cs="Calibri"/>
          <w:sz w:val="22"/>
          <w:szCs w:val="22"/>
          <w:lang w:val="fr-BE"/>
        </w:rPr>
      </w:pPr>
      <w:bookmarkStart w:id="1" w:name="_GoBack"/>
      <w:bookmarkEnd w:id="1"/>
    </w:p>
    <w:p w14:paraId="538CAE63" w14:textId="77777777" w:rsidR="00094C93" w:rsidRDefault="00094C93">
      <w:pPr>
        <w:rPr>
          <w:rFonts w:ascii="Calibri" w:hAnsi="Calibri" w:cs="Calibri"/>
          <w:sz w:val="22"/>
          <w:szCs w:val="22"/>
          <w:lang w:val="fr-BE"/>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88"/>
        <w:gridCol w:w="4384"/>
      </w:tblGrid>
      <w:tr w:rsidR="006D45F0" w:rsidRPr="00985492" w14:paraId="53ECD9A5" w14:textId="77777777" w:rsidTr="009A7573">
        <w:tc>
          <w:tcPr>
            <w:tcW w:w="4683" w:type="dxa"/>
            <w:shd w:val="clear" w:color="auto" w:fill="E7E6E6" w:themeFill="background2"/>
          </w:tcPr>
          <w:p w14:paraId="570AF259" w14:textId="77777777" w:rsidR="006D45F0" w:rsidRPr="001C1FE8" w:rsidRDefault="00B56892">
            <w:pPr>
              <w:rPr>
                <w:highlight w:val="lightGray"/>
              </w:rPr>
            </w:pPr>
            <w:r w:rsidRPr="00302F55">
              <w:rPr>
                <w:rStyle w:val="CharacterStyle2"/>
                <w:rFonts w:ascii="Calibri" w:hAnsi="Calibri" w:cs="Calibri"/>
                <w:b/>
                <w:spacing w:val="-6"/>
                <w:sz w:val="28"/>
                <w:szCs w:val="28"/>
                <w:lang w:eastAsia="fr-FR"/>
              </w:rPr>
              <w:t>Paritair subcomité voor het technisch onderhoud, bijstand en opleiding in de luchtvaartsector 315.01</w:t>
            </w:r>
          </w:p>
        </w:tc>
        <w:tc>
          <w:tcPr>
            <w:tcW w:w="4379" w:type="dxa"/>
            <w:shd w:val="clear" w:color="auto" w:fill="E7E6E6" w:themeFill="background2"/>
          </w:tcPr>
          <w:p w14:paraId="5A002DE0" w14:textId="77777777" w:rsidR="006D45F0" w:rsidRPr="001C1FE8" w:rsidRDefault="00B56892">
            <w:pPr>
              <w:rPr>
                <w:highlight w:val="lightGray"/>
                <w:lang w:val="fr-FR"/>
              </w:rPr>
            </w:pPr>
            <w:r w:rsidRPr="00302F55">
              <w:rPr>
                <w:rStyle w:val="CharacterStyle2"/>
                <w:rFonts w:ascii="Calibri" w:hAnsi="Calibri" w:cs="Calibri"/>
                <w:b/>
                <w:spacing w:val="-6"/>
                <w:sz w:val="28"/>
                <w:szCs w:val="28"/>
                <w:lang w:val="fr-BE" w:eastAsia="fr-FR"/>
              </w:rPr>
              <w:t xml:space="preserve">La sous-commission paritaire pour la maintenance technique, l'assistance et la formation dans le secteur de l'aviation </w:t>
            </w:r>
            <w:r w:rsidRPr="00302F55">
              <w:rPr>
                <w:rStyle w:val="CharacterStyle2"/>
                <w:rFonts w:ascii="Calibri" w:hAnsi="Calibri" w:cs="Calibri"/>
                <w:b/>
                <w:spacing w:val="-6"/>
                <w:sz w:val="28"/>
                <w:szCs w:val="28"/>
                <w:lang w:val="fr-FR" w:eastAsia="fr-FR"/>
              </w:rPr>
              <w:t>315.01</w:t>
            </w:r>
          </w:p>
        </w:tc>
      </w:tr>
      <w:tr w:rsidR="006D45F0" w:rsidRPr="00985492" w14:paraId="0132D8D2" w14:textId="77777777" w:rsidTr="009A7573">
        <w:tc>
          <w:tcPr>
            <w:tcW w:w="4683" w:type="dxa"/>
            <w:shd w:val="clear" w:color="auto" w:fill="FFFFFF" w:themeFill="background1"/>
          </w:tcPr>
          <w:p w14:paraId="40665EAA" w14:textId="77777777" w:rsidR="006D45F0" w:rsidRPr="001C1FE8" w:rsidRDefault="006D45F0">
            <w:pPr>
              <w:rPr>
                <w:rFonts w:ascii="Calibri" w:hAnsi="Calibri" w:cs="Calibri"/>
                <w:szCs w:val="22"/>
                <w:highlight w:val="lightGray"/>
                <w:lang w:val="fr-FR"/>
              </w:rPr>
            </w:pPr>
          </w:p>
          <w:p w14:paraId="324A83CA" w14:textId="51D71CAB" w:rsidR="006D45F0" w:rsidRPr="00302F55" w:rsidRDefault="00B56892">
            <w:r w:rsidRPr="00302F55">
              <w:rPr>
                <w:rStyle w:val="CharacterStyle2"/>
                <w:rFonts w:ascii="Calibri" w:hAnsi="Calibri" w:cs="Calibri"/>
                <w:b/>
                <w:spacing w:val="-6"/>
                <w:sz w:val="28"/>
                <w:szCs w:val="28"/>
                <w:lang w:eastAsia="fr-FR"/>
              </w:rPr>
              <w:t xml:space="preserve">Protocolakkoord van </w:t>
            </w:r>
            <w:r w:rsidR="000D0786" w:rsidRPr="00302F55">
              <w:rPr>
                <w:rStyle w:val="CharacterStyle2"/>
                <w:rFonts w:asciiTheme="minorHAnsi" w:hAnsiTheme="minorHAnsi" w:cstheme="minorHAnsi"/>
                <w:b/>
                <w:spacing w:val="-6"/>
                <w:sz w:val="28"/>
                <w:szCs w:val="28"/>
                <w:lang w:eastAsia="fr-FR"/>
              </w:rPr>
              <w:t>20 juni 2023</w:t>
            </w:r>
            <w:r w:rsidRPr="00302F55">
              <w:rPr>
                <w:rStyle w:val="CharacterStyle2"/>
                <w:rFonts w:ascii="Calibri" w:hAnsi="Calibri" w:cs="Calibri"/>
                <w:b/>
                <w:spacing w:val="-6"/>
                <w:sz w:val="28"/>
                <w:szCs w:val="28"/>
                <w:lang w:eastAsia="fr-FR"/>
              </w:rPr>
              <w:t xml:space="preserve"> voor de periode van </w:t>
            </w:r>
            <w:r w:rsidR="000D0786" w:rsidRPr="00302F55">
              <w:rPr>
                <w:rStyle w:val="CharacterStyle2"/>
                <w:rFonts w:asciiTheme="minorHAnsi" w:hAnsiTheme="minorHAnsi" w:cstheme="minorHAnsi"/>
                <w:b/>
                <w:spacing w:val="-6"/>
                <w:sz w:val="28"/>
                <w:szCs w:val="28"/>
                <w:lang w:eastAsia="fr-FR"/>
              </w:rPr>
              <w:t>2023</w:t>
            </w:r>
            <w:r w:rsidR="008B1051" w:rsidRPr="00302F55">
              <w:rPr>
                <w:rStyle w:val="CharacterStyle2"/>
                <w:rFonts w:asciiTheme="minorHAnsi" w:hAnsiTheme="minorHAnsi" w:cstheme="minorHAnsi"/>
                <w:b/>
                <w:spacing w:val="-6"/>
                <w:sz w:val="28"/>
                <w:szCs w:val="28"/>
                <w:lang w:eastAsia="fr-FR"/>
              </w:rPr>
              <w:t>-</w:t>
            </w:r>
            <w:r w:rsidR="000D0786" w:rsidRPr="00302F55">
              <w:rPr>
                <w:rStyle w:val="CharacterStyle2"/>
                <w:rFonts w:asciiTheme="minorHAnsi" w:hAnsiTheme="minorHAnsi" w:cstheme="minorHAnsi"/>
                <w:b/>
                <w:spacing w:val="-6"/>
                <w:sz w:val="28"/>
                <w:szCs w:val="28"/>
                <w:lang w:eastAsia="fr-FR"/>
              </w:rPr>
              <w:t>2024</w:t>
            </w:r>
          </w:p>
          <w:p w14:paraId="6FAEA2AA" w14:textId="77777777" w:rsidR="006D45F0" w:rsidRPr="001C1FE8" w:rsidRDefault="006D45F0">
            <w:pPr>
              <w:rPr>
                <w:rFonts w:ascii="Calibri" w:hAnsi="Calibri" w:cs="Calibri"/>
                <w:sz w:val="28"/>
                <w:szCs w:val="28"/>
                <w:highlight w:val="lightGray"/>
              </w:rPr>
            </w:pPr>
          </w:p>
        </w:tc>
        <w:tc>
          <w:tcPr>
            <w:tcW w:w="4379" w:type="dxa"/>
            <w:shd w:val="clear" w:color="auto" w:fill="FFFFFF" w:themeFill="background1"/>
          </w:tcPr>
          <w:p w14:paraId="19A33C23" w14:textId="77777777" w:rsidR="006D45F0" w:rsidRPr="001C1FE8" w:rsidRDefault="006D45F0">
            <w:pPr>
              <w:rPr>
                <w:rFonts w:ascii="Calibri" w:hAnsi="Calibri" w:cs="Calibri"/>
                <w:szCs w:val="22"/>
                <w:highlight w:val="lightGray"/>
              </w:rPr>
            </w:pPr>
          </w:p>
          <w:p w14:paraId="2646BF3E" w14:textId="0B82C309" w:rsidR="006D45F0" w:rsidRPr="00302F55" w:rsidRDefault="00B56892">
            <w:pPr>
              <w:rPr>
                <w:lang w:val="fr-FR"/>
              </w:rPr>
            </w:pPr>
            <w:r w:rsidRPr="00302F55">
              <w:rPr>
                <w:rStyle w:val="CharacterStyle2"/>
                <w:rFonts w:ascii="Calibri" w:hAnsi="Calibri" w:cs="Calibri"/>
                <w:b/>
                <w:spacing w:val="-6"/>
                <w:sz w:val="28"/>
                <w:szCs w:val="28"/>
                <w:lang w:val="fr-BE" w:eastAsia="fr-FR"/>
              </w:rPr>
              <w:t xml:space="preserve">Protocole d’accord du </w:t>
            </w:r>
            <w:r w:rsidR="000D0786" w:rsidRPr="00302F55">
              <w:rPr>
                <w:rStyle w:val="CharacterStyle2"/>
                <w:rFonts w:asciiTheme="minorHAnsi" w:hAnsiTheme="minorHAnsi" w:cstheme="minorHAnsi"/>
                <w:b/>
                <w:spacing w:val="-6"/>
                <w:sz w:val="28"/>
                <w:szCs w:val="28"/>
                <w:lang w:val="fr-BE" w:eastAsia="fr-FR"/>
              </w:rPr>
              <w:t>20</w:t>
            </w:r>
            <w:r w:rsidR="005B75D8" w:rsidRPr="00302F55">
              <w:rPr>
                <w:rStyle w:val="CharacterStyle2"/>
                <w:rFonts w:asciiTheme="minorHAnsi" w:hAnsiTheme="minorHAnsi" w:cstheme="minorHAnsi"/>
                <w:b/>
                <w:spacing w:val="-6"/>
                <w:sz w:val="28"/>
                <w:szCs w:val="28"/>
                <w:lang w:val="fr-BE" w:eastAsia="fr-FR"/>
              </w:rPr>
              <w:t xml:space="preserve"> </w:t>
            </w:r>
            <w:r w:rsidR="000D0786" w:rsidRPr="00302F55">
              <w:rPr>
                <w:rStyle w:val="CharacterStyle2"/>
                <w:rFonts w:asciiTheme="minorHAnsi" w:hAnsiTheme="minorHAnsi" w:cstheme="minorHAnsi"/>
                <w:b/>
                <w:spacing w:val="-6"/>
                <w:sz w:val="28"/>
                <w:szCs w:val="28"/>
                <w:lang w:val="fr-BE" w:eastAsia="fr-FR"/>
              </w:rPr>
              <w:t>juin</w:t>
            </w:r>
            <w:r w:rsidR="005B75D8" w:rsidRPr="00302F55">
              <w:rPr>
                <w:rStyle w:val="CharacterStyle2"/>
                <w:rFonts w:asciiTheme="minorHAnsi" w:hAnsiTheme="minorHAnsi" w:cstheme="minorHAnsi"/>
                <w:b/>
                <w:spacing w:val="-6"/>
                <w:sz w:val="28"/>
                <w:szCs w:val="28"/>
                <w:lang w:val="fr-BE" w:eastAsia="fr-FR"/>
              </w:rPr>
              <w:t xml:space="preserve"> </w:t>
            </w:r>
            <w:r w:rsidR="000D0786" w:rsidRPr="00302F55">
              <w:rPr>
                <w:rStyle w:val="CharacterStyle2"/>
                <w:rFonts w:asciiTheme="minorHAnsi" w:hAnsiTheme="minorHAnsi" w:cstheme="minorHAnsi"/>
                <w:b/>
                <w:spacing w:val="-6"/>
                <w:sz w:val="28"/>
                <w:szCs w:val="28"/>
                <w:lang w:val="fr-BE" w:eastAsia="fr-FR"/>
              </w:rPr>
              <w:t>2023</w:t>
            </w:r>
            <w:r w:rsidRPr="00302F55">
              <w:rPr>
                <w:rStyle w:val="CharacterStyle2"/>
                <w:rFonts w:ascii="Calibri" w:hAnsi="Calibri" w:cs="Calibri"/>
                <w:b/>
                <w:spacing w:val="-6"/>
                <w:sz w:val="28"/>
                <w:szCs w:val="28"/>
                <w:lang w:val="fr-BE" w:eastAsia="fr-FR"/>
              </w:rPr>
              <w:t xml:space="preserve"> pour la période </w:t>
            </w:r>
            <w:r w:rsidR="000D0786" w:rsidRPr="00302F55">
              <w:rPr>
                <w:rStyle w:val="CharacterStyle2"/>
                <w:rFonts w:asciiTheme="minorHAnsi" w:hAnsiTheme="minorHAnsi" w:cstheme="minorHAnsi"/>
                <w:b/>
                <w:spacing w:val="-6"/>
                <w:sz w:val="28"/>
                <w:szCs w:val="28"/>
                <w:lang w:val="fr-BE" w:eastAsia="fr-FR"/>
              </w:rPr>
              <w:t>2023</w:t>
            </w:r>
            <w:r w:rsidR="008B1051" w:rsidRPr="00302F55">
              <w:rPr>
                <w:rStyle w:val="CharacterStyle2"/>
                <w:rFonts w:asciiTheme="minorHAnsi" w:hAnsiTheme="minorHAnsi" w:cstheme="minorHAnsi"/>
                <w:b/>
                <w:spacing w:val="-6"/>
                <w:sz w:val="28"/>
                <w:szCs w:val="28"/>
                <w:lang w:val="fr-BE" w:eastAsia="fr-FR"/>
              </w:rPr>
              <w:t>-</w:t>
            </w:r>
            <w:r w:rsidR="000D0786" w:rsidRPr="00302F55">
              <w:rPr>
                <w:rStyle w:val="CharacterStyle2"/>
                <w:rFonts w:asciiTheme="minorHAnsi" w:hAnsiTheme="minorHAnsi" w:cstheme="minorHAnsi"/>
                <w:b/>
                <w:spacing w:val="-6"/>
                <w:sz w:val="28"/>
                <w:szCs w:val="28"/>
                <w:lang w:val="fr-BE" w:eastAsia="fr-FR"/>
              </w:rPr>
              <w:t>2024</w:t>
            </w:r>
          </w:p>
          <w:p w14:paraId="03236DAB" w14:textId="77777777" w:rsidR="006D45F0" w:rsidRPr="001C1FE8" w:rsidRDefault="006D45F0">
            <w:pPr>
              <w:rPr>
                <w:rFonts w:ascii="Calibri" w:hAnsi="Calibri" w:cs="Calibri"/>
                <w:b/>
                <w:szCs w:val="22"/>
                <w:highlight w:val="lightGray"/>
                <w:lang w:val="fr-FR"/>
              </w:rPr>
            </w:pPr>
          </w:p>
        </w:tc>
      </w:tr>
      <w:tr w:rsidR="006D45F0" w14:paraId="2FAE74DF" w14:textId="77777777" w:rsidTr="009A7573">
        <w:tc>
          <w:tcPr>
            <w:tcW w:w="4683" w:type="dxa"/>
            <w:shd w:val="clear" w:color="auto" w:fill="E7E6E6" w:themeFill="background2"/>
          </w:tcPr>
          <w:p w14:paraId="16B49D67" w14:textId="77777777" w:rsidR="006D45F0" w:rsidRDefault="00B56892">
            <w:pPr>
              <w:ind w:right="284"/>
            </w:pPr>
            <w:r>
              <w:rPr>
                <w:rFonts w:ascii="Calibri" w:hAnsi="Calibri" w:cs="Calibri"/>
                <w:b/>
                <w:bCs/>
                <w:sz w:val="22"/>
                <w:szCs w:val="22"/>
                <w:lang w:val="nl-NL"/>
              </w:rPr>
              <w:t>Artikel 1.</w:t>
            </w:r>
            <w:r>
              <w:rPr>
                <w:rFonts w:ascii="Calibri" w:hAnsi="Calibri" w:cs="Calibri"/>
                <w:b/>
                <w:sz w:val="22"/>
                <w:szCs w:val="22"/>
                <w:lang w:val="nl-NL"/>
              </w:rPr>
              <w:t xml:space="preserve"> Koopkracht</w:t>
            </w:r>
          </w:p>
        </w:tc>
        <w:tc>
          <w:tcPr>
            <w:tcW w:w="4379" w:type="dxa"/>
            <w:shd w:val="clear" w:color="auto" w:fill="E7E6E6" w:themeFill="background2"/>
          </w:tcPr>
          <w:p w14:paraId="2A0729DE" w14:textId="77777777" w:rsidR="006D45F0" w:rsidRDefault="00B56892">
            <w:pPr>
              <w:ind w:right="284"/>
            </w:pPr>
            <w:r>
              <w:rPr>
                <w:rFonts w:ascii="Calibri" w:hAnsi="Calibri" w:cs="Calibri"/>
                <w:b/>
                <w:sz w:val="22"/>
                <w:szCs w:val="22"/>
                <w:lang w:val="fr-FR"/>
              </w:rPr>
              <w:t>Article 1. Pouvoir d’achat</w:t>
            </w:r>
          </w:p>
          <w:p w14:paraId="6FDDEBDD" w14:textId="77777777" w:rsidR="006D45F0" w:rsidRDefault="006D45F0">
            <w:pPr>
              <w:ind w:right="284"/>
              <w:rPr>
                <w:rFonts w:ascii="Calibri" w:hAnsi="Calibri" w:cs="Calibri"/>
                <w:b/>
                <w:szCs w:val="22"/>
                <w:lang w:val="fr-FR"/>
              </w:rPr>
            </w:pPr>
          </w:p>
        </w:tc>
      </w:tr>
      <w:tr w:rsidR="006D45F0" w:rsidRPr="00985492" w14:paraId="5B735736" w14:textId="77777777" w:rsidTr="009A7573">
        <w:trPr>
          <w:trHeight w:val="620"/>
        </w:trPr>
        <w:tc>
          <w:tcPr>
            <w:tcW w:w="4683" w:type="dxa"/>
          </w:tcPr>
          <w:p w14:paraId="623A18BE" w14:textId="77777777" w:rsidR="002371F7" w:rsidRDefault="002371F7">
            <w:pPr>
              <w:autoSpaceDE w:val="0"/>
              <w:rPr>
                <w:rFonts w:ascii="Calibri" w:hAnsi="Calibri" w:cs="Calibri"/>
                <w:b/>
                <w:sz w:val="22"/>
                <w:szCs w:val="22"/>
              </w:rPr>
            </w:pPr>
          </w:p>
          <w:p w14:paraId="546DC91E" w14:textId="1372937F" w:rsidR="006D45F0" w:rsidRDefault="00BA5EF9">
            <w:pPr>
              <w:autoSpaceDE w:val="0"/>
            </w:pPr>
            <w:r>
              <w:rPr>
                <w:rFonts w:ascii="Calibri" w:hAnsi="Calibri" w:cs="Calibri"/>
                <w:b/>
                <w:sz w:val="22"/>
                <w:szCs w:val="22"/>
              </w:rPr>
              <w:t>1.</w:t>
            </w:r>
            <w:r w:rsidR="00A33BB4">
              <w:rPr>
                <w:rFonts w:ascii="Calibri" w:hAnsi="Calibri" w:cs="Calibri"/>
                <w:b/>
                <w:sz w:val="22"/>
                <w:szCs w:val="22"/>
              </w:rPr>
              <w:t>1</w:t>
            </w:r>
            <w:r>
              <w:rPr>
                <w:rFonts w:ascii="Calibri" w:hAnsi="Calibri" w:cs="Calibri"/>
                <w:b/>
                <w:sz w:val="22"/>
                <w:szCs w:val="22"/>
              </w:rPr>
              <w:t xml:space="preserve"> </w:t>
            </w:r>
            <w:r w:rsidR="00B56892">
              <w:rPr>
                <w:rFonts w:ascii="Calibri" w:hAnsi="Calibri" w:cs="Calibri"/>
                <w:b/>
                <w:sz w:val="22"/>
                <w:szCs w:val="22"/>
              </w:rPr>
              <w:t>Verhoging van</w:t>
            </w:r>
            <w:r w:rsidR="00B56892">
              <w:rPr>
                <w:rFonts w:ascii="Calibri" w:hAnsi="Calibri" w:cs="Calibri"/>
                <w:sz w:val="22"/>
                <w:szCs w:val="22"/>
              </w:rPr>
              <w:t xml:space="preserve"> :</w:t>
            </w:r>
          </w:p>
          <w:p w14:paraId="12C970FF" w14:textId="22ECBCF0" w:rsidR="006D45F0" w:rsidRDefault="00B56892" w:rsidP="003F714B">
            <w:pPr>
              <w:pStyle w:val="Lijstalinea"/>
              <w:ind w:left="70"/>
              <w:rPr>
                <w:rFonts w:ascii="Calibri" w:hAnsi="Calibri" w:cs="Calibri"/>
                <w:sz w:val="22"/>
                <w:szCs w:val="22"/>
              </w:rPr>
            </w:pPr>
            <w:r w:rsidRPr="00267C89">
              <w:rPr>
                <w:rFonts w:ascii="Calibri" w:hAnsi="Calibri" w:cs="Calibri"/>
                <w:sz w:val="22"/>
                <w:szCs w:val="22"/>
              </w:rPr>
              <w:t>De sectorale minimumlonen</w:t>
            </w:r>
            <w:r w:rsidR="00C96874">
              <w:rPr>
                <w:rFonts w:ascii="Calibri" w:hAnsi="Calibri" w:cs="Calibri"/>
                <w:sz w:val="22"/>
                <w:szCs w:val="22"/>
              </w:rPr>
              <w:t xml:space="preserve"> (</w:t>
            </w:r>
            <w:r w:rsidR="00A33BB4">
              <w:rPr>
                <w:rFonts w:ascii="Calibri" w:hAnsi="Calibri" w:cs="Calibri"/>
                <w:sz w:val="22"/>
                <w:szCs w:val="22"/>
              </w:rPr>
              <w:t>CAO van 15/10/2015</w:t>
            </w:r>
            <w:r w:rsidR="00C96874">
              <w:rPr>
                <w:rFonts w:ascii="Calibri" w:hAnsi="Calibri" w:cs="Calibri"/>
                <w:sz w:val="22"/>
                <w:szCs w:val="22"/>
              </w:rPr>
              <w:t xml:space="preserve">) </w:t>
            </w:r>
            <w:r w:rsidR="00A33BB4">
              <w:rPr>
                <w:rFonts w:ascii="Calibri" w:hAnsi="Calibri" w:cs="Calibri"/>
                <w:sz w:val="22"/>
                <w:szCs w:val="22"/>
              </w:rPr>
              <w:t>met € 0,26 per uur in de 38-urenweek:</w:t>
            </w:r>
          </w:p>
          <w:p w14:paraId="278AEAD7" w14:textId="3B475BAE" w:rsidR="00A33BB4" w:rsidRDefault="00A33BB4" w:rsidP="00A33BB4">
            <w:pPr>
              <w:pStyle w:val="Lijstalinea"/>
              <w:numPr>
                <w:ilvl w:val="0"/>
                <w:numId w:val="22"/>
              </w:numPr>
              <w:rPr>
                <w:rFonts w:ascii="Calibri" w:hAnsi="Calibri" w:cs="Calibri"/>
                <w:sz w:val="22"/>
                <w:szCs w:val="22"/>
              </w:rPr>
            </w:pPr>
            <w:r>
              <w:rPr>
                <w:rFonts w:ascii="Calibri" w:hAnsi="Calibri" w:cs="Calibri"/>
                <w:sz w:val="22"/>
                <w:szCs w:val="22"/>
              </w:rPr>
              <w:t>Per 1 januari 2024</w:t>
            </w:r>
          </w:p>
          <w:p w14:paraId="3B94EF17" w14:textId="28FD4C09" w:rsidR="00A33BB4" w:rsidRDefault="00A33BB4" w:rsidP="00A33BB4">
            <w:pPr>
              <w:pStyle w:val="Lijstalinea"/>
              <w:numPr>
                <w:ilvl w:val="0"/>
                <w:numId w:val="22"/>
              </w:numPr>
              <w:rPr>
                <w:rFonts w:ascii="Calibri" w:hAnsi="Calibri" w:cs="Calibri"/>
                <w:sz w:val="22"/>
                <w:szCs w:val="22"/>
              </w:rPr>
            </w:pPr>
            <w:r>
              <w:rPr>
                <w:rFonts w:ascii="Calibri" w:hAnsi="Calibri" w:cs="Calibri"/>
                <w:sz w:val="22"/>
                <w:szCs w:val="22"/>
              </w:rPr>
              <w:t>Per 1 januari 2026</w:t>
            </w:r>
          </w:p>
          <w:p w14:paraId="06A1AA06" w14:textId="3399F9B8" w:rsidR="0050448E" w:rsidRDefault="0050448E" w:rsidP="00A33BB4">
            <w:pPr>
              <w:pStyle w:val="Lijstalinea"/>
              <w:ind w:left="70"/>
            </w:pPr>
          </w:p>
        </w:tc>
        <w:tc>
          <w:tcPr>
            <w:tcW w:w="4379" w:type="dxa"/>
          </w:tcPr>
          <w:p w14:paraId="0B1B3F23" w14:textId="77777777" w:rsidR="002371F7" w:rsidRDefault="002371F7">
            <w:pPr>
              <w:autoSpaceDE w:val="0"/>
              <w:rPr>
                <w:rFonts w:ascii="Calibri" w:hAnsi="Calibri" w:cs="Calibri"/>
                <w:b/>
                <w:sz w:val="22"/>
                <w:szCs w:val="22"/>
                <w:lang w:val="fr-FR"/>
              </w:rPr>
            </w:pPr>
          </w:p>
          <w:p w14:paraId="6A5110DD" w14:textId="354862EE" w:rsidR="006D45F0" w:rsidRPr="00B56892" w:rsidRDefault="00BA5EF9">
            <w:pPr>
              <w:autoSpaceDE w:val="0"/>
              <w:rPr>
                <w:lang w:val="fr-FR"/>
              </w:rPr>
            </w:pPr>
            <w:r>
              <w:rPr>
                <w:rFonts w:ascii="Calibri" w:hAnsi="Calibri" w:cs="Calibri"/>
                <w:b/>
                <w:sz w:val="22"/>
                <w:szCs w:val="22"/>
                <w:lang w:val="fr-FR"/>
              </w:rPr>
              <w:t>1.</w:t>
            </w:r>
            <w:r w:rsidR="00A33BB4">
              <w:rPr>
                <w:rFonts w:ascii="Calibri" w:hAnsi="Calibri" w:cs="Calibri"/>
                <w:b/>
                <w:sz w:val="22"/>
                <w:szCs w:val="22"/>
                <w:lang w:val="fr-FR"/>
              </w:rPr>
              <w:t>1</w:t>
            </w:r>
            <w:r>
              <w:rPr>
                <w:rFonts w:ascii="Calibri" w:hAnsi="Calibri" w:cs="Calibri"/>
                <w:b/>
                <w:sz w:val="22"/>
                <w:szCs w:val="22"/>
                <w:lang w:val="fr-FR"/>
              </w:rPr>
              <w:t xml:space="preserve"> </w:t>
            </w:r>
            <w:r w:rsidR="00B56892">
              <w:rPr>
                <w:rFonts w:ascii="Calibri" w:hAnsi="Calibri" w:cs="Calibri"/>
                <w:b/>
                <w:sz w:val="22"/>
                <w:szCs w:val="22"/>
                <w:lang w:val="fr-FR"/>
              </w:rPr>
              <w:t>Augmentation:</w:t>
            </w:r>
          </w:p>
          <w:p w14:paraId="0D947931" w14:textId="182372B5" w:rsidR="005B2D29" w:rsidRPr="006A57F9" w:rsidRDefault="00B56892" w:rsidP="006A57F9">
            <w:pPr>
              <w:rPr>
                <w:rFonts w:ascii="Calibri" w:eastAsia="Calibri" w:hAnsi="Calibri" w:cs="Calibri"/>
                <w:sz w:val="22"/>
                <w:szCs w:val="22"/>
                <w:lang w:val="fr-FR" w:eastAsia="en-US"/>
              </w:rPr>
            </w:pPr>
            <w:r w:rsidRPr="006A57F9">
              <w:rPr>
                <w:rFonts w:ascii="Calibri" w:hAnsi="Calibri" w:cs="Calibri"/>
                <w:sz w:val="22"/>
                <w:szCs w:val="22"/>
                <w:lang w:val="fr-FR"/>
              </w:rPr>
              <w:t xml:space="preserve">Des salaires minimums sectoriels </w:t>
            </w:r>
            <w:r w:rsidR="005B2D29" w:rsidRPr="006A57F9">
              <w:rPr>
                <w:rFonts w:ascii="Calibri" w:eastAsia="Calibri" w:hAnsi="Calibri" w:cs="Calibri"/>
                <w:sz w:val="22"/>
                <w:szCs w:val="22"/>
                <w:lang w:val="fr-FR" w:eastAsia="en-US"/>
              </w:rPr>
              <w:t>(CCT du 15/10/2015) de 0,26 € par heure dans la semaine de 38 heures :</w:t>
            </w:r>
          </w:p>
          <w:p w14:paraId="13F9F544" w14:textId="6A8193A3" w:rsidR="005B2D29" w:rsidRPr="00931940" w:rsidRDefault="005B2D29" w:rsidP="00931940">
            <w:pPr>
              <w:pStyle w:val="Lijstalinea"/>
              <w:numPr>
                <w:ilvl w:val="0"/>
                <w:numId w:val="22"/>
              </w:numPr>
              <w:rPr>
                <w:rFonts w:ascii="Calibri" w:hAnsi="Calibri" w:cs="Calibri"/>
                <w:sz w:val="22"/>
                <w:szCs w:val="22"/>
                <w:lang w:val="fr-BE"/>
              </w:rPr>
            </w:pPr>
            <w:r w:rsidRPr="00931940">
              <w:rPr>
                <w:rFonts w:ascii="Calibri" w:hAnsi="Calibri" w:cs="Calibri"/>
                <w:sz w:val="22"/>
                <w:szCs w:val="22"/>
                <w:lang w:val="fr-BE"/>
              </w:rPr>
              <w:t>A partir du 1er janvier 2024</w:t>
            </w:r>
          </w:p>
          <w:p w14:paraId="5E854ED1" w14:textId="3E930082" w:rsidR="003027C4" w:rsidRPr="00931940" w:rsidRDefault="006A57F9" w:rsidP="00931940">
            <w:pPr>
              <w:pStyle w:val="Lijstalinea"/>
              <w:numPr>
                <w:ilvl w:val="0"/>
                <w:numId w:val="22"/>
              </w:numPr>
              <w:rPr>
                <w:rFonts w:ascii="Calibri" w:hAnsi="Calibri" w:cs="Calibri"/>
                <w:sz w:val="22"/>
                <w:szCs w:val="22"/>
                <w:lang w:val="fr-BE"/>
              </w:rPr>
            </w:pPr>
            <w:r>
              <w:rPr>
                <w:rFonts w:ascii="Calibri" w:hAnsi="Calibri" w:cs="Calibri"/>
                <w:sz w:val="22"/>
                <w:szCs w:val="22"/>
                <w:lang w:val="fr-BE"/>
              </w:rPr>
              <w:t>A</w:t>
            </w:r>
            <w:r w:rsidR="005B2D29" w:rsidRPr="00931940">
              <w:rPr>
                <w:rFonts w:ascii="Calibri" w:hAnsi="Calibri" w:cs="Calibri"/>
                <w:sz w:val="22"/>
                <w:szCs w:val="22"/>
                <w:lang w:val="fr-BE"/>
              </w:rPr>
              <w:t xml:space="preserve"> partir du 1er janvier 2026</w:t>
            </w:r>
          </w:p>
          <w:p w14:paraId="70ADED3E" w14:textId="47CB6140" w:rsidR="006D45F0" w:rsidRPr="00A33BB4" w:rsidRDefault="006D45F0" w:rsidP="00A33BB4">
            <w:pPr>
              <w:rPr>
                <w:lang w:val="fr-FR"/>
              </w:rPr>
            </w:pPr>
          </w:p>
        </w:tc>
      </w:tr>
      <w:tr w:rsidR="008B2158" w:rsidRPr="00985492" w14:paraId="424B8CF5" w14:textId="77777777" w:rsidTr="009A7573">
        <w:trPr>
          <w:trHeight w:val="620"/>
        </w:trPr>
        <w:tc>
          <w:tcPr>
            <w:tcW w:w="4683" w:type="dxa"/>
          </w:tcPr>
          <w:p w14:paraId="03F83797" w14:textId="5240D000" w:rsidR="004E33AF" w:rsidRDefault="004E33AF">
            <w:pPr>
              <w:autoSpaceDE w:val="0"/>
              <w:rPr>
                <w:rFonts w:ascii="Calibri" w:hAnsi="Calibri" w:cs="Calibri"/>
                <w:b/>
                <w:sz w:val="22"/>
                <w:szCs w:val="22"/>
              </w:rPr>
            </w:pPr>
            <w:r>
              <w:rPr>
                <w:rFonts w:ascii="Calibri" w:hAnsi="Calibri" w:cs="Calibri"/>
                <w:b/>
                <w:sz w:val="22"/>
                <w:szCs w:val="22"/>
              </w:rPr>
              <w:t>1.</w:t>
            </w:r>
            <w:r w:rsidR="007377CD">
              <w:rPr>
                <w:rFonts w:ascii="Calibri" w:hAnsi="Calibri" w:cs="Calibri"/>
                <w:b/>
                <w:sz w:val="22"/>
                <w:szCs w:val="22"/>
              </w:rPr>
              <w:t>2</w:t>
            </w:r>
            <w:r>
              <w:rPr>
                <w:rFonts w:ascii="Calibri" w:hAnsi="Calibri" w:cs="Calibri"/>
                <w:b/>
                <w:sz w:val="22"/>
                <w:szCs w:val="22"/>
              </w:rPr>
              <w:t xml:space="preserve"> </w:t>
            </w:r>
            <w:r w:rsidR="007377CD">
              <w:rPr>
                <w:rFonts w:ascii="Calibri" w:hAnsi="Calibri" w:cs="Calibri"/>
                <w:b/>
                <w:sz w:val="22"/>
                <w:szCs w:val="22"/>
              </w:rPr>
              <w:t>Koopkrachtpremie</w:t>
            </w:r>
          </w:p>
          <w:p w14:paraId="7146EFAE" w14:textId="4C6EA1EF" w:rsidR="004E33AF" w:rsidRPr="004E33AF" w:rsidRDefault="004E33AF">
            <w:pPr>
              <w:autoSpaceDE w:val="0"/>
              <w:rPr>
                <w:rFonts w:ascii="Calibri" w:hAnsi="Calibri" w:cs="Calibri"/>
                <w:bCs/>
                <w:sz w:val="22"/>
                <w:szCs w:val="22"/>
              </w:rPr>
            </w:pPr>
            <w:r w:rsidRPr="004E33AF">
              <w:rPr>
                <w:rFonts w:ascii="Calibri" w:hAnsi="Calibri" w:cs="Calibri"/>
                <w:bCs/>
                <w:sz w:val="22"/>
                <w:szCs w:val="22"/>
              </w:rPr>
              <w:t xml:space="preserve">Ondernemingen kunnen eventueel onderhandelen over </w:t>
            </w:r>
            <w:r w:rsidR="007377CD">
              <w:rPr>
                <w:rFonts w:ascii="Calibri" w:hAnsi="Calibri" w:cs="Calibri"/>
                <w:bCs/>
                <w:sz w:val="22"/>
                <w:szCs w:val="22"/>
              </w:rPr>
              <w:t>een koopkracht</w:t>
            </w:r>
            <w:r w:rsidRPr="004E33AF">
              <w:rPr>
                <w:rFonts w:ascii="Calibri" w:hAnsi="Calibri" w:cs="Calibri"/>
                <w:bCs/>
                <w:sz w:val="22"/>
                <w:szCs w:val="22"/>
              </w:rPr>
              <w:t>premie op ondernemingsvlak.</w:t>
            </w:r>
            <w:r w:rsidR="007377CD">
              <w:rPr>
                <w:rFonts w:ascii="Calibri" w:hAnsi="Calibri" w:cs="Calibri"/>
                <w:bCs/>
                <w:sz w:val="22"/>
                <w:szCs w:val="22"/>
              </w:rPr>
              <w:t xml:space="preserve"> Bij eventuele onderhandelingen zal rekening gehouden worden met de bepalingen van het K.B. van 23 april 2023.</w:t>
            </w:r>
          </w:p>
          <w:p w14:paraId="501E111C" w14:textId="6F24C92E" w:rsidR="004E33AF" w:rsidRPr="00FD2C26" w:rsidRDefault="004E33AF">
            <w:pPr>
              <w:autoSpaceDE w:val="0"/>
              <w:rPr>
                <w:rFonts w:ascii="Calibri" w:hAnsi="Calibri" w:cs="Calibri"/>
                <w:b/>
                <w:sz w:val="22"/>
                <w:szCs w:val="22"/>
              </w:rPr>
            </w:pPr>
          </w:p>
        </w:tc>
        <w:tc>
          <w:tcPr>
            <w:tcW w:w="4379" w:type="dxa"/>
          </w:tcPr>
          <w:p w14:paraId="3433D1B5" w14:textId="2756D3A0" w:rsidR="009D56FA" w:rsidRDefault="009D56FA" w:rsidP="004E33AF">
            <w:pPr>
              <w:rPr>
                <w:rFonts w:ascii="Calibri" w:hAnsi="Calibri" w:cs="Calibri"/>
                <w:b/>
                <w:sz w:val="22"/>
                <w:szCs w:val="22"/>
                <w:lang w:val="fr-FR"/>
              </w:rPr>
            </w:pPr>
            <w:r>
              <w:rPr>
                <w:rFonts w:ascii="Calibri" w:hAnsi="Calibri" w:cs="Calibri"/>
                <w:b/>
                <w:sz w:val="22"/>
                <w:szCs w:val="22"/>
                <w:lang w:val="fr-FR"/>
              </w:rPr>
              <w:t>1.</w:t>
            </w:r>
            <w:r w:rsidR="007377CD">
              <w:rPr>
                <w:rFonts w:ascii="Calibri" w:hAnsi="Calibri" w:cs="Calibri"/>
                <w:b/>
                <w:sz w:val="22"/>
                <w:szCs w:val="22"/>
                <w:lang w:val="fr-FR"/>
              </w:rPr>
              <w:t>2</w:t>
            </w:r>
            <w:r>
              <w:rPr>
                <w:rFonts w:ascii="Calibri" w:hAnsi="Calibri" w:cs="Calibri"/>
                <w:b/>
                <w:sz w:val="22"/>
                <w:szCs w:val="22"/>
                <w:lang w:val="fr-FR"/>
              </w:rPr>
              <w:t xml:space="preserve"> Prime </w:t>
            </w:r>
            <w:r w:rsidR="005B2D29">
              <w:rPr>
                <w:rFonts w:ascii="Calibri" w:hAnsi="Calibri" w:cs="Calibri"/>
                <w:b/>
                <w:sz w:val="22"/>
                <w:szCs w:val="22"/>
                <w:lang w:val="fr-FR"/>
              </w:rPr>
              <w:t>de pouvoir d’achat</w:t>
            </w:r>
          </w:p>
          <w:p w14:paraId="2C83406E" w14:textId="65FE6574" w:rsidR="009D56FA" w:rsidRPr="009D56FA" w:rsidRDefault="005B2D29" w:rsidP="004E33AF">
            <w:pPr>
              <w:rPr>
                <w:rFonts w:ascii="Calibri" w:hAnsi="Calibri" w:cs="Calibri"/>
                <w:bCs/>
                <w:sz w:val="22"/>
                <w:szCs w:val="22"/>
                <w:lang w:val="fr-FR"/>
              </w:rPr>
            </w:pPr>
            <w:r w:rsidRPr="005B2D29">
              <w:rPr>
                <w:rFonts w:ascii="Calibri" w:hAnsi="Calibri" w:cs="Calibri"/>
                <w:bCs/>
                <w:sz w:val="22"/>
                <w:szCs w:val="22"/>
                <w:lang w:val="fr-FR"/>
              </w:rPr>
              <w:t>Les entreprises peuvent éventuellement négocier une prime de pouvoir d'achat au niveau de l'entreprise. Les négociations éventuelles tiendront compte des dispositions de l'A.R. du 23 avril 2023.</w:t>
            </w:r>
          </w:p>
        </w:tc>
      </w:tr>
      <w:tr w:rsidR="001C5571" w:rsidRPr="00481A2A" w14:paraId="09C1C004" w14:textId="77777777" w:rsidTr="009A7573">
        <w:trPr>
          <w:trHeight w:val="399"/>
        </w:trPr>
        <w:tc>
          <w:tcPr>
            <w:tcW w:w="4683" w:type="dxa"/>
            <w:shd w:val="clear" w:color="auto" w:fill="E7E6E6" w:themeFill="background2"/>
          </w:tcPr>
          <w:p w14:paraId="1403180C" w14:textId="351F482C" w:rsidR="001C5571" w:rsidRDefault="001C5571" w:rsidP="001C5571">
            <w:pPr>
              <w:autoSpaceDE w:val="0"/>
            </w:pPr>
            <w:bookmarkStart w:id="2" w:name="_Hlk137208942"/>
            <w:r>
              <w:rPr>
                <w:rFonts w:ascii="Calibri" w:hAnsi="Calibri" w:cs="Calibri"/>
                <w:b/>
                <w:sz w:val="22"/>
                <w:szCs w:val="22"/>
                <w:lang w:eastAsia="nl-BE"/>
              </w:rPr>
              <w:t xml:space="preserve">Artikel 2. </w:t>
            </w:r>
            <w:r w:rsidR="00C96874">
              <w:rPr>
                <w:rFonts w:ascii="Calibri" w:hAnsi="Calibri" w:cs="Calibri"/>
                <w:b/>
                <w:sz w:val="22"/>
                <w:szCs w:val="22"/>
                <w:lang w:eastAsia="nl-BE"/>
              </w:rPr>
              <w:t>Tijdelijke werkloosheid</w:t>
            </w:r>
          </w:p>
          <w:p w14:paraId="4F6B3028" w14:textId="77777777" w:rsidR="001C5571" w:rsidRPr="00481A2A" w:rsidRDefault="001C5571" w:rsidP="00214572">
            <w:pPr>
              <w:autoSpaceDE w:val="0"/>
              <w:rPr>
                <w:lang w:val="fr-BE"/>
              </w:rPr>
            </w:pPr>
          </w:p>
        </w:tc>
        <w:tc>
          <w:tcPr>
            <w:tcW w:w="4379" w:type="dxa"/>
            <w:shd w:val="clear" w:color="auto" w:fill="E7E6E6" w:themeFill="background2"/>
          </w:tcPr>
          <w:p w14:paraId="5E2342AD" w14:textId="22C5E66D" w:rsidR="001C5571" w:rsidRPr="00481A2A" w:rsidRDefault="00E71D88" w:rsidP="00214572">
            <w:pPr>
              <w:rPr>
                <w:lang w:val="fr-BE"/>
              </w:rPr>
            </w:pPr>
            <w:r>
              <w:rPr>
                <w:rFonts w:ascii="Calibri" w:hAnsi="Calibri" w:cs="Calibri"/>
                <w:b/>
                <w:sz w:val="22"/>
                <w:szCs w:val="22"/>
                <w:lang w:val="fr-BE" w:eastAsia="nl-BE"/>
              </w:rPr>
              <w:t xml:space="preserve">Article 2. </w:t>
            </w:r>
            <w:r w:rsidR="008662E9">
              <w:rPr>
                <w:rFonts w:ascii="Calibri" w:hAnsi="Calibri" w:cs="Calibri"/>
                <w:b/>
                <w:sz w:val="22"/>
                <w:szCs w:val="22"/>
                <w:lang w:val="fr-BE" w:eastAsia="nl-BE"/>
              </w:rPr>
              <w:t>Chômage temporaire</w:t>
            </w:r>
          </w:p>
        </w:tc>
      </w:tr>
      <w:bookmarkEnd w:id="2"/>
      <w:tr w:rsidR="006D45F0" w:rsidRPr="00985492" w14:paraId="0D1695EA" w14:textId="77777777" w:rsidTr="009A7573">
        <w:trPr>
          <w:trHeight w:val="620"/>
        </w:trPr>
        <w:tc>
          <w:tcPr>
            <w:tcW w:w="4683" w:type="dxa"/>
          </w:tcPr>
          <w:p w14:paraId="6849909C" w14:textId="77777777" w:rsidR="007940E1" w:rsidRDefault="007940E1" w:rsidP="00C96874">
            <w:pPr>
              <w:rPr>
                <w:rFonts w:ascii="Calibri" w:hAnsi="Calibri" w:cs="Calibri"/>
                <w:szCs w:val="22"/>
                <w:lang w:val="nl-NL"/>
              </w:rPr>
            </w:pPr>
          </w:p>
          <w:p w14:paraId="25360A89" w14:textId="77777777" w:rsidR="00C96874" w:rsidRPr="005538EB" w:rsidRDefault="00C96874" w:rsidP="00C96874">
            <w:pPr>
              <w:rPr>
                <w:rFonts w:ascii="Calibri" w:hAnsi="Calibri" w:cs="Calibri"/>
                <w:sz w:val="22"/>
                <w:szCs w:val="22"/>
                <w:lang w:val="nl-NL"/>
              </w:rPr>
            </w:pPr>
            <w:r w:rsidRPr="000E0520">
              <w:rPr>
                <w:rFonts w:ascii="Calibri" w:hAnsi="Calibri" w:cs="Calibri"/>
                <w:b/>
                <w:bCs/>
                <w:sz w:val="22"/>
                <w:szCs w:val="22"/>
                <w:lang w:val="nl-NL"/>
              </w:rPr>
              <w:t>Verhoging van</w:t>
            </w:r>
            <w:r w:rsidRPr="005538EB">
              <w:rPr>
                <w:rFonts w:ascii="Calibri" w:hAnsi="Calibri" w:cs="Calibri"/>
                <w:sz w:val="22"/>
                <w:szCs w:val="22"/>
                <w:lang w:val="nl-NL"/>
              </w:rPr>
              <w:t xml:space="preserve"> :</w:t>
            </w:r>
          </w:p>
          <w:p w14:paraId="379A4882" w14:textId="50B68557" w:rsidR="00C96874" w:rsidRDefault="005538EB" w:rsidP="00C96874">
            <w:pPr>
              <w:rPr>
                <w:rFonts w:ascii="Calibri" w:hAnsi="Calibri" w:cs="Calibri"/>
                <w:sz w:val="22"/>
                <w:szCs w:val="22"/>
                <w:lang w:val="nl-NL"/>
              </w:rPr>
            </w:pPr>
            <w:r w:rsidRPr="005538EB">
              <w:rPr>
                <w:rFonts w:ascii="Calibri" w:hAnsi="Calibri" w:cs="Calibri"/>
                <w:sz w:val="22"/>
                <w:szCs w:val="22"/>
                <w:lang w:val="nl-NL"/>
              </w:rPr>
              <w:t xml:space="preserve">De toeslag per dag </w:t>
            </w:r>
            <w:r w:rsidR="000E0520">
              <w:rPr>
                <w:rFonts w:ascii="Calibri" w:hAnsi="Calibri" w:cs="Calibri"/>
                <w:sz w:val="22"/>
                <w:szCs w:val="22"/>
                <w:lang w:val="nl-NL"/>
              </w:rPr>
              <w:t xml:space="preserve">tijdelijke </w:t>
            </w:r>
            <w:r w:rsidRPr="005538EB">
              <w:rPr>
                <w:rFonts w:ascii="Calibri" w:hAnsi="Calibri" w:cs="Calibri"/>
                <w:sz w:val="22"/>
                <w:szCs w:val="22"/>
                <w:lang w:val="nl-NL"/>
              </w:rPr>
              <w:t>werkloosheid (CAO van 21 maart 2014)</w:t>
            </w:r>
            <w:r>
              <w:rPr>
                <w:rFonts w:ascii="Calibri" w:hAnsi="Calibri" w:cs="Calibri"/>
                <w:sz w:val="22"/>
                <w:szCs w:val="22"/>
                <w:lang w:val="nl-NL"/>
              </w:rPr>
              <w:t xml:space="preserve"> naar € 12,50:</w:t>
            </w:r>
          </w:p>
          <w:p w14:paraId="64C78D80" w14:textId="77777777" w:rsidR="005538EB" w:rsidRDefault="005538EB" w:rsidP="005538EB">
            <w:pPr>
              <w:pStyle w:val="Lijstalinea"/>
              <w:numPr>
                <w:ilvl w:val="0"/>
                <w:numId w:val="23"/>
              </w:numPr>
              <w:rPr>
                <w:rFonts w:ascii="Calibri" w:hAnsi="Calibri" w:cs="Calibri"/>
                <w:sz w:val="22"/>
                <w:szCs w:val="22"/>
                <w:lang w:val="nl-NL"/>
              </w:rPr>
            </w:pPr>
            <w:r w:rsidRPr="005538EB">
              <w:rPr>
                <w:rFonts w:ascii="Calibri" w:hAnsi="Calibri" w:cs="Calibri"/>
                <w:sz w:val="22"/>
                <w:szCs w:val="22"/>
                <w:lang w:val="nl-NL"/>
              </w:rPr>
              <w:t>Vanaf de inwerkingtreding van de uitvoeringsCAO</w:t>
            </w:r>
            <w:r>
              <w:rPr>
                <w:rFonts w:ascii="Calibri" w:hAnsi="Calibri" w:cs="Calibri"/>
                <w:sz w:val="22"/>
                <w:szCs w:val="22"/>
                <w:lang w:val="nl-NL"/>
              </w:rPr>
              <w:t xml:space="preserve"> inzake tijdelijke werkloosheid</w:t>
            </w:r>
          </w:p>
          <w:p w14:paraId="08DD2C86" w14:textId="6D9769ED" w:rsidR="005538EB" w:rsidRPr="005538EB" w:rsidRDefault="005538EB" w:rsidP="005538EB">
            <w:pPr>
              <w:pStyle w:val="Lijstalinea"/>
              <w:ind w:left="430"/>
              <w:rPr>
                <w:rFonts w:ascii="Calibri" w:hAnsi="Calibri" w:cs="Calibri"/>
                <w:sz w:val="22"/>
                <w:szCs w:val="22"/>
                <w:lang w:val="nl-NL"/>
              </w:rPr>
            </w:pPr>
          </w:p>
        </w:tc>
        <w:tc>
          <w:tcPr>
            <w:tcW w:w="4379" w:type="dxa"/>
          </w:tcPr>
          <w:p w14:paraId="20435BA0" w14:textId="394A2C6F" w:rsidR="005538EB" w:rsidRPr="005B0B5D" w:rsidRDefault="005538EB" w:rsidP="005538EB">
            <w:pPr>
              <w:rPr>
                <w:rFonts w:ascii="Calibri" w:hAnsi="Calibri" w:cs="Calibri"/>
                <w:sz w:val="22"/>
                <w:szCs w:val="22"/>
                <w:lang w:val="nl-NL"/>
              </w:rPr>
            </w:pPr>
          </w:p>
          <w:p w14:paraId="77D2D5F6" w14:textId="77777777" w:rsidR="008662E9" w:rsidRPr="008662E9" w:rsidRDefault="008662E9" w:rsidP="008662E9">
            <w:pPr>
              <w:rPr>
                <w:rFonts w:ascii="Calibri" w:hAnsi="Calibri" w:cs="Calibri"/>
                <w:sz w:val="22"/>
                <w:szCs w:val="22"/>
                <w:lang w:val="fr-BE"/>
              </w:rPr>
            </w:pPr>
            <w:r w:rsidRPr="008662E9">
              <w:rPr>
                <w:rFonts w:ascii="Calibri" w:hAnsi="Calibri" w:cs="Calibri"/>
                <w:b/>
                <w:bCs/>
                <w:sz w:val="22"/>
                <w:szCs w:val="22"/>
                <w:lang w:val="fr-BE"/>
              </w:rPr>
              <w:t>Augmentation de</w:t>
            </w:r>
            <w:r w:rsidRPr="008662E9">
              <w:rPr>
                <w:rFonts w:ascii="Calibri" w:hAnsi="Calibri" w:cs="Calibri"/>
                <w:sz w:val="22"/>
                <w:szCs w:val="22"/>
                <w:lang w:val="fr-BE"/>
              </w:rPr>
              <w:t xml:space="preserve"> :</w:t>
            </w:r>
          </w:p>
          <w:p w14:paraId="6E673653" w14:textId="13E86308" w:rsidR="008662E9" w:rsidRPr="008662E9" w:rsidRDefault="008662E9" w:rsidP="008662E9">
            <w:pPr>
              <w:rPr>
                <w:rFonts w:ascii="Calibri" w:hAnsi="Calibri" w:cs="Calibri"/>
                <w:sz w:val="22"/>
                <w:szCs w:val="22"/>
                <w:lang w:val="fr-BE"/>
              </w:rPr>
            </w:pPr>
            <w:r w:rsidRPr="008662E9">
              <w:rPr>
                <w:rFonts w:ascii="Calibri" w:hAnsi="Calibri" w:cs="Calibri"/>
                <w:sz w:val="22"/>
                <w:szCs w:val="22"/>
                <w:lang w:val="fr-BE"/>
              </w:rPr>
              <w:t xml:space="preserve">L'allocation </w:t>
            </w:r>
            <w:r w:rsidR="006A57F9">
              <w:rPr>
                <w:rFonts w:ascii="Calibri" w:hAnsi="Calibri" w:cs="Calibri"/>
                <w:sz w:val="22"/>
                <w:szCs w:val="22"/>
                <w:lang w:val="fr-BE"/>
              </w:rPr>
              <w:t>journalière</w:t>
            </w:r>
            <w:r w:rsidRPr="008662E9">
              <w:rPr>
                <w:rFonts w:ascii="Calibri" w:hAnsi="Calibri" w:cs="Calibri"/>
                <w:sz w:val="22"/>
                <w:szCs w:val="22"/>
                <w:lang w:val="fr-BE"/>
              </w:rPr>
              <w:t xml:space="preserve"> de chômage temporaire (CCT du 21 mars 2014) à 12,50 € :</w:t>
            </w:r>
          </w:p>
          <w:p w14:paraId="68B1EE79" w14:textId="4B88275E" w:rsidR="00CD5AFD" w:rsidRPr="008662E9" w:rsidRDefault="008662E9" w:rsidP="008662E9">
            <w:pPr>
              <w:pStyle w:val="Lijstalinea"/>
              <w:numPr>
                <w:ilvl w:val="0"/>
                <w:numId w:val="26"/>
              </w:numPr>
              <w:ind w:left="306" w:hanging="283"/>
              <w:rPr>
                <w:rFonts w:ascii="Calibri" w:hAnsi="Calibri" w:cs="Calibri"/>
                <w:szCs w:val="22"/>
                <w:lang w:val="fr-BE"/>
              </w:rPr>
            </w:pPr>
            <w:r w:rsidRPr="008662E9">
              <w:rPr>
                <w:rFonts w:ascii="Calibri" w:hAnsi="Calibri" w:cs="Calibri"/>
                <w:sz w:val="22"/>
                <w:szCs w:val="22"/>
                <w:lang w:val="fr-BE"/>
              </w:rPr>
              <w:t>A partir de l'entrée en vigueur de la CCT d'application sur le chômage temporaire.</w:t>
            </w:r>
          </w:p>
        </w:tc>
      </w:tr>
      <w:tr w:rsidR="006D45F0" w14:paraId="11C5CA1B" w14:textId="77777777" w:rsidTr="009A7573">
        <w:trPr>
          <w:trHeight w:val="528"/>
        </w:trPr>
        <w:tc>
          <w:tcPr>
            <w:tcW w:w="4683" w:type="dxa"/>
            <w:shd w:val="clear" w:color="auto" w:fill="E7E6E6" w:themeFill="background2"/>
          </w:tcPr>
          <w:p w14:paraId="3681F272" w14:textId="2B9E2536" w:rsidR="006D45F0" w:rsidRDefault="00B56892">
            <w:pPr>
              <w:autoSpaceDE w:val="0"/>
            </w:pPr>
            <w:r>
              <w:rPr>
                <w:rFonts w:ascii="Calibri" w:hAnsi="Calibri" w:cs="Calibri"/>
                <w:b/>
                <w:sz w:val="22"/>
                <w:szCs w:val="22"/>
                <w:lang w:eastAsia="nl-BE"/>
              </w:rPr>
              <w:t xml:space="preserve">Artikel </w:t>
            </w:r>
            <w:r w:rsidR="004512D9">
              <w:rPr>
                <w:rFonts w:ascii="Calibri" w:hAnsi="Calibri" w:cs="Calibri"/>
                <w:b/>
                <w:sz w:val="22"/>
                <w:szCs w:val="22"/>
                <w:lang w:eastAsia="nl-BE"/>
              </w:rPr>
              <w:t>3</w:t>
            </w:r>
            <w:r>
              <w:rPr>
                <w:rFonts w:ascii="Calibri" w:hAnsi="Calibri" w:cs="Calibri"/>
                <w:b/>
                <w:sz w:val="22"/>
                <w:szCs w:val="22"/>
                <w:lang w:eastAsia="nl-BE"/>
              </w:rPr>
              <w:t xml:space="preserve">. </w:t>
            </w:r>
            <w:r w:rsidR="0036297B">
              <w:rPr>
                <w:rFonts w:ascii="Calibri" w:hAnsi="Calibri" w:cs="Calibri"/>
                <w:b/>
                <w:sz w:val="22"/>
                <w:szCs w:val="22"/>
                <w:lang w:eastAsia="nl-BE"/>
              </w:rPr>
              <w:t>Mobiliteit</w:t>
            </w:r>
            <w:r w:rsidR="004512D9">
              <w:rPr>
                <w:rFonts w:ascii="Calibri" w:hAnsi="Calibri" w:cs="Calibri"/>
                <w:b/>
                <w:sz w:val="22"/>
                <w:szCs w:val="22"/>
                <w:lang w:eastAsia="nl-BE"/>
              </w:rPr>
              <w:t xml:space="preserve"> </w:t>
            </w:r>
          </w:p>
          <w:p w14:paraId="323EE159" w14:textId="77777777" w:rsidR="006D45F0" w:rsidRDefault="006D45F0">
            <w:pPr>
              <w:autoSpaceDE w:val="0"/>
              <w:rPr>
                <w:rFonts w:ascii="Calibri" w:hAnsi="Calibri" w:cs="Calibri"/>
                <w:b/>
                <w:szCs w:val="22"/>
                <w:lang w:eastAsia="nl-BE"/>
              </w:rPr>
            </w:pPr>
          </w:p>
        </w:tc>
        <w:tc>
          <w:tcPr>
            <w:tcW w:w="4379" w:type="dxa"/>
            <w:shd w:val="clear" w:color="auto" w:fill="E7E6E6" w:themeFill="background2"/>
          </w:tcPr>
          <w:p w14:paraId="3157D652" w14:textId="78F53D97" w:rsidR="006D45F0" w:rsidRDefault="00B56892">
            <w:pPr>
              <w:autoSpaceDE w:val="0"/>
            </w:pPr>
            <w:r>
              <w:rPr>
                <w:rFonts w:ascii="Calibri" w:hAnsi="Calibri" w:cs="Calibri"/>
                <w:b/>
                <w:sz w:val="22"/>
                <w:szCs w:val="22"/>
                <w:lang w:val="fr-BE" w:eastAsia="nl-BE"/>
              </w:rPr>
              <w:t xml:space="preserve">Article </w:t>
            </w:r>
            <w:r w:rsidR="00FE64F4">
              <w:rPr>
                <w:rFonts w:ascii="Calibri" w:hAnsi="Calibri" w:cs="Calibri"/>
                <w:b/>
                <w:sz w:val="22"/>
                <w:szCs w:val="22"/>
                <w:lang w:val="fr-BE" w:eastAsia="nl-BE"/>
              </w:rPr>
              <w:t>3</w:t>
            </w:r>
            <w:r>
              <w:rPr>
                <w:rFonts w:ascii="Calibri" w:hAnsi="Calibri" w:cs="Calibri"/>
                <w:b/>
                <w:sz w:val="22"/>
                <w:szCs w:val="22"/>
                <w:lang w:val="fr-BE" w:eastAsia="nl-BE"/>
              </w:rPr>
              <w:t xml:space="preserve">. </w:t>
            </w:r>
            <w:r w:rsidR="008662E9">
              <w:rPr>
                <w:rFonts w:ascii="Calibri" w:hAnsi="Calibri" w:cs="Calibri"/>
                <w:b/>
                <w:sz w:val="22"/>
                <w:szCs w:val="22"/>
                <w:lang w:val="fr-BE" w:eastAsia="nl-BE"/>
              </w:rPr>
              <w:t>Mobilité</w:t>
            </w:r>
          </w:p>
        </w:tc>
      </w:tr>
      <w:tr w:rsidR="006D45F0" w:rsidRPr="00985492" w14:paraId="0EF4A5E4" w14:textId="77777777" w:rsidTr="009A7573">
        <w:trPr>
          <w:trHeight w:val="705"/>
        </w:trPr>
        <w:tc>
          <w:tcPr>
            <w:tcW w:w="4683" w:type="dxa"/>
          </w:tcPr>
          <w:p w14:paraId="5B20587A" w14:textId="77777777" w:rsidR="002B340C" w:rsidRDefault="002B340C" w:rsidP="00342BDA">
            <w:pPr>
              <w:pStyle w:val="Lijstalinea"/>
              <w:ind w:left="72"/>
              <w:rPr>
                <w:rFonts w:ascii="Calibri" w:hAnsi="Calibri" w:cs="Calibri"/>
                <w:sz w:val="22"/>
                <w:szCs w:val="22"/>
              </w:rPr>
            </w:pPr>
          </w:p>
          <w:p w14:paraId="430AB948" w14:textId="77777777" w:rsidR="00342BDA" w:rsidRDefault="00342BDA" w:rsidP="00342BDA">
            <w:pPr>
              <w:pStyle w:val="Lijstalinea"/>
              <w:ind w:left="72"/>
              <w:rPr>
                <w:rFonts w:ascii="Calibri" w:hAnsi="Calibri" w:cs="Calibri"/>
                <w:sz w:val="22"/>
                <w:szCs w:val="22"/>
              </w:rPr>
            </w:pPr>
            <w:r w:rsidRPr="009A5343">
              <w:rPr>
                <w:rFonts w:ascii="Calibri" w:hAnsi="Calibri" w:cs="Calibri"/>
                <w:b/>
                <w:bCs/>
                <w:sz w:val="22"/>
                <w:szCs w:val="22"/>
              </w:rPr>
              <w:t>Verhoging van</w:t>
            </w:r>
            <w:r>
              <w:rPr>
                <w:rFonts w:ascii="Calibri" w:hAnsi="Calibri" w:cs="Calibri"/>
                <w:sz w:val="22"/>
                <w:szCs w:val="22"/>
              </w:rPr>
              <w:t xml:space="preserve"> :</w:t>
            </w:r>
          </w:p>
          <w:p w14:paraId="52FBD0FF" w14:textId="77777777" w:rsidR="00342BDA" w:rsidRDefault="00342BDA" w:rsidP="00342BDA">
            <w:pPr>
              <w:pStyle w:val="Lijstalinea"/>
              <w:numPr>
                <w:ilvl w:val="0"/>
                <w:numId w:val="23"/>
              </w:numPr>
              <w:rPr>
                <w:rFonts w:ascii="Calibri" w:hAnsi="Calibri" w:cs="Calibri"/>
                <w:sz w:val="22"/>
                <w:szCs w:val="22"/>
              </w:rPr>
            </w:pPr>
            <w:r>
              <w:rPr>
                <w:rFonts w:ascii="Calibri" w:hAnsi="Calibri" w:cs="Calibri"/>
                <w:sz w:val="22"/>
                <w:szCs w:val="22"/>
              </w:rPr>
              <w:t>De fietsvergoeding (art. 4 CAO van 8 juli 2019)</w:t>
            </w:r>
            <w:r w:rsidR="009A5343">
              <w:rPr>
                <w:rFonts w:ascii="Calibri" w:hAnsi="Calibri" w:cs="Calibri"/>
                <w:sz w:val="22"/>
                <w:szCs w:val="22"/>
              </w:rPr>
              <w:t xml:space="preserve"> naar € 0,27 per kilometer</w:t>
            </w:r>
          </w:p>
          <w:p w14:paraId="6D2CE10D" w14:textId="20762CF7" w:rsidR="009A5343" w:rsidRDefault="009A5343" w:rsidP="00342BDA">
            <w:pPr>
              <w:pStyle w:val="Lijstalinea"/>
              <w:numPr>
                <w:ilvl w:val="0"/>
                <w:numId w:val="23"/>
              </w:numPr>
              <w:rPr>
                <w:rFonts w:ascii="Calibri" w:hAnsi="Calibri" w:cs="Calibri"/>
                <w:sz w:val="22"/>
                <w:szCs w:val="22"/>
              </w:rPr>
            </w:pPr>
            <w:r>
              <w:rPr>
                <w:rFonts w:ascii="Calibri" w:hAnsi="Calibri" w:cs="Calibri"/>
                <w:sz w:val="22"/>
                <w:szCs w:val="22"/>
              </w:rPr>
              <w:t>Het percentage van tussenkomst van de werkgever (art. 3 CAO van 8 juli 2019) naar 70%</w:t>
            </w:r>
            <w:r w:rsidR="008662E9">
              <w:rPr>
                <w:rFonts w:ascii="Calibri" w:hAnsi="Calibri" w:cs="Calibri"/>
                <w:sz w:val="22"/>
                <w:szCs w:val="22"/>
              </w:rPr>
              <w:t>.</w:t>
            </w:r>
          </w:p>
          <w:p w14:paraId="70A7D525" w14:textId="77777777" w:rsidR="00D20538" w:rsidRDefault="00D20538" w:rsidP="00D20538">
            <w:pPr>
              <w:pStyle w:val="Lijstalinea"/>
              <w:ind w:left="430"/>
              <w:rPr>
                <w:rFonts w:ascii="Calibri" w:hAnsi="Calibri" w:cs="Calibri"/>
                <w:sz w:val="22"/>
                <w:szCs w:val="22"/>
              </w:rPr>
            </w:pPr>
          </w:p>
          <w:p w14:paraId="28BD5303" w14:textId="79528107" w:rsidR="008662E9" w:rsidRPr="008662E9" w:rsidRDefault="008662E9" w:rsidP="008662E9">
            <w:pPr>
              <w:ind w:left="70"/>
              <w:rPr>
                <w:rFonts w:ascii="Calibri" w:hAnsi="Calibri" w:cs="Calibri"/>
                <w:sz w:val="22"/>
                <w:szCs w:val="22"/>
              </w:rPr>
            </w:pPr>
          </w:p>
        </w:tc>
        <w:tc>
          <w:tcPr>
            <w:tcW w:w="4379" w:type="dxa"/>
          </w:tcPr>
          <w:p w14:paraId="31067736" w14:textId="77777777" w:rsidR="004A6F0B" w:rsidRPr="008662E9" w:rsidRDefault="004A6F0B" w:rsidP="008662E9">
            <w:pPr>
              <w:pStyle w:val="Lijstalinea"/>
              <w:ind w:hanging="720"/>
              <w:rPr>
                <w:sz w:val="22"/>
                <w:szCs w:val="22"/>
                <w:lang w:val="nl-NL"/>
              </w:rPr>
            </w:pPr>
          </w:p>
          <w:p w14:paraId="176E5B79" w14:textId="77777777" w:rsidR="008662E9" w:rsidRPr="008662E9" w:rsidRDefault="008662E9" w:rsidP="008662E9">
            <w:pPr>
              <w:pStyle w:val="Lijstalinea"/>
              <w:ind w:hanging="720"/>
              <w:rPr>
                <w:rFonts w:asciiTheme="minorHAnsi" w:hAnsiTheme="minorHAnsi" w:cstheme="minorHAnsi"/>
                <w:sz w:val="22"/>
                <w:szCs w:val="22"/>
                <w:lang w:val="fr-FR"/>
              </w:rPr>
            </w:pPr>
            <w:r w:rsidRPr="008662E9">
              <w:rPr>
                <w:rFonts w:asciiTheme="minorHAnsi" w:hAnsiTheme="minorHAnsi" w:cstheme="minorHAnsi"/>
                <w:b/>
                <w:bCs/>
                <w:sz w:val="22"/>
                <w:szCs w:val="22"/>
                <w:lang w:val="fr-FR"/>
              </w:rPr>
              <w:t>Augmentation de</w:t>
            </w:r>
            <w:r w:rsidRPr="008662E9">
              <w:rPr>
                <w:rFonts w:asciiTheme="minorHAnsi" w:hAnsiTheme="minorHAnsi" w:cstheme="minorHAnsi"/>
                <w:sz w:val="22"/>
                <w:szCs w:val="22"/>
                <w:lang w:val="fr-FR"/>
              </w:rPr>
              <w:t xml:space="preserve"> :</w:t>
            </w:r>
          </w:p>
          <w:p w14:paraId="7FB7ED1F" w14:textId="3A83B86C" w:rsidR="008662E9" w:rsidRPr="008662E9" w:rsidRDefault="008662E9" w:rsidP="008662E9">
            <w:pPr>
              <w:pStyle w:val="Lijstalinea"/>
              <w:numPr>
                <w:ilvl w:val="0"/>
                <w:numId w:val="27"/>
              </w:numPr>
              <w:ind w:left="306" w:hanging="283"/>
              <w:rPr>
                <w:rFonts w:asciiTheme="minorHAnsi" w:hAnsiTheme="minorHAnsi" w:cstheme="minorHAnsi"/>
                <w:sz w:val="22"/>
                <w:szCs w:val="22"/>
                <w:lang w:val="fr-FR"/>
              </w:rPr>
            </w:pPr>
            <w:r w:rsidRPr="008662E9">
              <w:rPr>
                <w:rFonts w:asciiTheme="minorHAnsi" w:hAnsiTheme="minorHAnsi" w:cstheme="minorHAnsi"/>
                <w:sz w:val="22"/>
                <w:szCs w:val="22"/>
                <w:lang w:val="fr-FR"/>
              </w:rPr>
              <w:t>L'indemnité vélo (art. 4 CCT du 8 juillet 2019) à 0,27 € par kilomètre.</w:t>
            </w:r>
          </w:p>
          <w:p w14:paraId="2E7332DF" w14:textId="77777777" w:rsidR="008662E9" w:rsidRPr="00962B77" w:rsidRDefault="008662E9" w:rsidP="008662E9">
            <w:pPr>
              <w:pStyle w:val="Lijstalinea"/>
              <w:numPr>
                <w:ilvl w:val="0"/>
                <w:numId w:val="26"/>
              </w:numPr>
              <w:ind w:left="306" w:hanging="283"/>
              <w:rPr>
                <w:sz w:val="22"/>
                <w:szCs w:val="22"/>
                <w:lang w:val="fr-FR"/>
              </w:rPr>
            </w:pPr>
            <w:r w:rsidRPr="008662E9">
              <w:rPr>
                <w:rFonts w:asciiTheme="minorHAnsi" w:hAnsiTheme="minorHAnsi" w:cstheme="minorHAnsi"/>
                <w:sz w:val="22"/>
                <w:szCs w:val="22"/>
                <w:lang w:val="fr-FR"/>
              </w:rPr>
              <w:t>Le pourcentage d</w:t>
            </w:r>
            <w:r w:rsidR="006A57F9">
              <w:rPr>
                <w:rFonts w:asciiTheme="minorHAnsi" w:hAnsiTheme="minorHAnsi" w:cstheme="minorHAnsi"/>
                <w:sz w:val="22"/>
                <w:szCs w:val="22"/>
                <w:lang w:val="fr-FR"/>
              </w:rPr>
              <w:t>e l’</w:t>
            </w:r>
            <w:r w:rsidRPr="008662E9">
              <w:rPr>
                <w:rFonts w:asciiTheme="minorHAnsi" w:hAnsiTheme="minorHAnsi" w:cstheme="minorHAnsi"/>
                <w:sz w:val="22"/>
                <w:szCs w:val="22"/>
                <w:lang w:val="fr-FR"/>
              </w:rPr>
              <w:t>intervention de l'employeur (art. 3 CCT du 8 juillet 2019) à 70 %.</w:t>
            </w:r>
          </w:p>
          <w:p w14:paraId="4812CAEE" w14:textId="77777777" w:rsidR="00962B77" w:rsidRDefault="00962B77" w:rsidP="00962B77">
            <w:pPr>
              <w:rPr>
                <w:sz w:val="22"/>
                <w:szCs w:val="22"/>
                <w:lang w:val="fr-FR"/>
              </w:rPr>
            </w:pPr>
          </w:p>
          <w:p w14:paraId="5CF91536" w14:textId="77777777" w:rsidR="00962B77" w:rsidRDefault="00962B77" w:rsidP="00962B77">
            <w:pPr>
              <w:rPr>
                <w:sz w:val="22"/>
                <w:szCs w:val="22"/>
                <w:lang w:val="fr-FR"/>
              </w:rPr>
            </w:pPr>
          </w:p>
          <w:p w14:paraId="4288A37C" w14:textId="13FFF224" w:rsidR="00962B77" w:rsidRPr="00962B77" w:rsidRDefault="00962B77" w:rsidP="00962B77">
            <w:pPr>
              <w:rPr>
                <w:sz w:val="22"/>
                <w:szCs w:val="22"/>
                <w:lang w:val="fr-FR"/>
              </w:rPr>
            </w:pPr>
          </w:p>
        </w:tc>
      </w:tr>
      <w:tr w:rsidR="00831523" w:rsidRPr="00985492" w14:paraId="390D499F" w14:textId="77777777" w:rsidTr="009A7573">
        <w:trPr>
          <w:trHeight w:val="343"/>
        </w:trPr>
        <w:tc>
          <w:tcPr>
            <w:tcW w:w="4683" w:type="dxa"/>
            <w:shd w:val="clear" w:color="auto" w:fill="E7E6E6" w:themeFill="background2"/>
          </w:tcPr>
          <w:p w14:paraId="7A29056C" w14:textId="473FA30F" w:rsidR="00831523" w:rsidRDefault="00831523" w:rsidP="008662E9">
            <w:pPr>
              <w:pStyle w:val="Lijstalinea"/>
              <w:ind w:left="72"/>
              <w:rPr>
                <w:rFonts w:ascii="Calibri" w:hAnsi="Calibri" w:cs="Calibri"/>
                <w:sz w:val="22"/>
                <w:szCs w:val="22"/>
              </w:rPr>
            </w:pPr>
            <w:r w:rsidRPr="00831523">
              <w:rPr>
                <w:rFonts w:ascii="Calibri" w:hAnsi="Calibri" w:cs="Calibri"/>
                <w:b/>
                <w:bCs/>
                <w:sz w:val="22"/>
                <w:szCs w:val="22"/>
              </w:rPr>
              <w:lastRenderedPageBreak/>
              <w:t>Artikel 4. Individueel opleidingsrecht</w:t>
            </w:r>
          </w:p>
        </w:tc>
        <w:tc>
          <w:tcPr>
            <w:tcW w:w="4379" w:type="dxa"/>
            <w:shd w:val="clear" w:color="auto" w:fill="E7E6E6" w:themeFill="background2"/>
          </w:tcPr>
          <w:p w14:paraId="17206BD5" w14:textId="21C7C7A8" w:rsidR="008662E9" w:rsidRDefault="008662E9" w:rsidP="008662E9">
            <w:pPr>
              <w:rPr>
                <w:rFonts w:asciiTheme="minorHAnsi" w:hAnsiTheme="minorHAnsi" w:cstheme="minorHAnsi"/>
                <w:sz w:val="22"/>
                <w:szCs w:val="22"/>
                <w:lang w:val="fr-FR"/>
              </w:rPr>
            </w:pPr>
            <w:r>
              <w:rPr>
                <w:rFonts w:asciiTheme="minorHAnsi" w:hAnsiTheme="minorHAnsi" w:cstheme="minorHAnsi"/>
                <w:b/>
                <w:bCs/>
                <w:sz w:val="22"/>
                <w:szCs w:val="22"/>
                <w:lang w:val="fr-FR"/>
              </w:rPr>
              <w:t>Article</w:t>
            </w:r>
            <w:r w:rsidRPr="008662E9">
              <w:rPr>
                <w:rFonts w:asciiTheme="minorHAnsi" w:hAnsiTheme="minorHAnsi" w:cstheme="minorHAnsi"/>
                <w:b/>
                <w:bCs/>
                <w:sz w:val="22"/>
                <w:szCs w:val="22"/>
                <w:lang w:val="fr-FR"/>
              </w:rPr>
              <w:t xml:space="preserve"> 4. Droit individuel à la formation</w:t>
            </w:r>
          </w:p>
          <w:p w14:paraId="12C20A2E" w14:textId="7455B57D" w:rsidR="008662E9" w:rsidRPr="00C142FA" w:rsidRDefault="008662E9" w:rsidP="008662E9">
            <w:pPr>
              <w:rPr>
                <w:rFonts w:asciiTheme="minorHAnsi" w:hAnsiTheme="minorHAnsi" w:cstheme="minorHAnsi"/>
                <w:sz w:val="22"/>
                <w:szCs w:val="22"/>
                <w:lang w:val="fr-FR"/>
              </w:rPr>
            </w:pPr>
          </w:p>
        </w:tc>
      </w:tr>
      <w:tr w:rsidR="00831523" w:rsidRPr="00985492" w14:paraId="28E6E83F" w14:textId="77777777" w:rsidTr="009A7573">
        <w:trPr>
          <w:trHeight w:val="342"/>
        </w:trPr>
        <w:tc>
          <w:tcPr>
            <w:tcW w:w="4683" w:type="dxa"/>
          </w:tcPr>
          <w:p w14:paraId="5B0AE122" w14:textId="1B74D7E6" w:rsidR="00831523" w:rsidRPr="008662E9" w:rsidRDefault="00831523" w:rsidP="00342BDA">
            <w:pPr>
              <w:pStyle w:val="Lijstalinea"/>
              <w:ind w:left="72"/>
              <w:rPr>
                <w:rFonts w:ascii="Calibri" w:hAnsi="Calibri" w:cs="Calibri"/>
                <w:sz w:val="22"/>
                <w:szCs w:val="22"/>
                <w:lang w:val="fr-BE"/>
              </w:rPr>
            </w:pPr>
          </w:p>
          <w:p w14:paraId="6C8B5EFB" w14:textId="7001F11E" w:rsidR="0033348F" w:rsidRDefault="0033348F" w:rsidP="00342BDA">
            <w:pPr>
              <w:pStyle w:val="Lijstalinea"/>
              <w:ind w:left="72"/>
              <w:rPr>
                <w:rFonts w:ascii="Calibri" w:hAnsi="Calibri" w:cs="Calibri"/>
                <w:sz w:val="22"/>
                <w:szCs w:val="22"/>
              </w:rPr>
            </w:pPr>
            <w:r>
              <w:rPr>
                <w:rFonts w:ascii="Calibri" w:hAnsi="Calibri" w:cs="Calibri"/>
                <w:sz w:val="22"/>
                <w:szCs w:val="22"/>
              </w:rPr>
              <w:t>De sector zal een CAO sluiten</w:t>
            </w:r>
            <w:r w:rsidR="00985492">
              <w:rPr>
                <w:rFonts w:ascii="Calibri" w:hAnsi="Calibri" w:cs="Calibri"/>
                <w:sz w:val="22"/>
                <w:szCs w:val="22"/>
              </w:rPr>
              <w:t xml:space="preserve"> op basis van de reeds besproken tekst</w:t>
            </w:r>
            <w:r>
              <w:rPr>
                <w:rFonts w:ascii="Calibri" w:hAnsi="Calibri" w:cs="Calibri"/>
                <w:sz w:val="22"/>
                <w:szCs w:val="22"/>
              </w:rPr>
              <w:t xml:space="preserve"> met betrekking tot:</w:t>
            </w:r>
          </w:p>
          <w:p w14:paraId="48C988B3" w14:textId="545951AE" w:rsidR="0033348F" w:rsidRDefault="0033348F" w:rsidP="0033348F">
            <w:pPr>
              <w:pStyle w:val="Lijstalinea"/>
              <w:numPr>
                <w:ilvl w:val="0"/>
                <w:numId w:val="24"/>
              </w:numPr>
              <w:ind w:left="310" w:hanging="284"/>
              <w:rPr>
                <w:rFonts w:ascii="Calibri" w:hAnsi="Calibri" w:cs="Calibri"/>
                <w:sz w:val="22"/>
                <w:szCs w:val="22"/>
              </w:rPr>
            </w:pPr>
            <w:r>
              <w:rPr>
                <w:rFonts w:ascii="Calibri" w:hAnsi="Calibri" w:cs="Calibri"/>
                <w:sz w:val="22"/>
                <w:szCs w:val="22"/>
              </w:rPr>
              <w:t>Het aantal dagen</w:t>
            </w:r>
            <w:r w:rsidR="0015749F">
              <w:rPr>
                <w:rFonts w:ascii="Calibri" w:hAnsi="Calibri" w:cs="Calibri"/>
                <w:sz w:val="22"/>
                <w:szCs w:val="22"/>
              </w:rPr>
              <w:t xml:space="preserve"> opleidingsrecht</w:t>
            </w:r>
          </w:p>
          <w:p w14:paraId="38978350" w14:textId="49112276" w:rsidR="0033348F" w:rsidRDefault="0033348F" w:rsidP="0033348F">
            <w:pPr>
              <w:pStyle w:val="Lijstalinea"/>
              <w:numPr>
                <w:ilvl w:val="0"/>
                <w:numId w:val="24"/>
              </w:numPr>
              <w:ind w:left="310" w:hanging="284"/>
              <w:rPr>
                <w:rFonts w:ascii="Calibri" w:hAnsi="Calibri" w:cs="Calibri"/>
                <w:sz w:val="22"/>
                <w:szCs w:val="22"/>
              </w:rPr>
            </w:pPr>
            <w:r>
              <w:rPr>
                <w:rFonts w:ascii="Calibri" w:hAnsi="Calibri" w:cs="Calibri"/>
                <w:sz w:val="22"/>
                <w:szCs w:val="22"/>
              </w:rPr>
              <w:t>Het groeipad</w:t>
            </w:r>
            <w:r w:rsidR="0015749F">
              <w:rPr>
                <w:rFonts w:ascii="Calibri" w:hAnsi="Calibri" w:cs="Calibri"/>
                <w:sz w:val="22"/>
                <w:szCs w:val="22"/>
              </w:rPr>
              <w:t xml:space="preserve"> tot 5 dagen in 2026</w:t>
            </w:r>
          </w:p>
          <w:p w14:paraId="16A617EC" w14:textId="158C0788" w:rsidR="0033348F" w:rsidRDefault="0015749F" w:rsidP="0033348F">
            <w:pPr>
              <w:pStyle w:val="Lijstalinea"/>
              <w:numPr>
                <w:ilvl w:val="0"/>
                <w:numId w:val="24"/>
              </w:numPr>
              <w:ind w:left="310" w:hanging="284"/>
              <w:rPr>
                <w:rFonts w:ascii="Calibri" w:hAnsi="Calibri" w:cs="Calibri"/>
                <w:sz w:val="22"/>
                <w:szCs w:val="22"/>
              </w:rPr>
            </w:pPr>
            <w:r>
              <w:rPr>
                <w:rFonts w:ascii="Calibri" w:hAnsi="Calibri" w:cs="Calibri"/>
                <w:sz w:val="22"/>
                <w:szCs w:val="22"/>
              </w:rPr>
              <w:t>De opname van de opleidingsdagen in uren</w:t>
            </w:r>
          </w:p>
          <w:p w14:paraId="3809BB28" w14:textId="1B4D0E9C" w:rsidR="00985492" w:rsidRDefault="00985492" w:rsidP="0033348F">
            <w:pPr>
              <w:pStyle w:val="Lijstalinea"/>
              <w:numPr>
                <w:ilvl w:val="0"/>
                <w:numId w:val="24"/>
              </w:numPr>
              <w:ind w:left="310" w:hanging="284"/>
              <w:rPr>
                <w:rFonts w:ascii="Calibri" w:hAnsi="Calibri" w:cs="Calibri"/>
                <w:sz w:val="22"/>
                <w:szCs w:val="22"/>
              </w:rPr>
            </w:pPr>
            <w:r>
              <w:rPr>
                <w:rFonts w:ascii="Calibri" w:hAnsi="Calibri" w:cs="Calibri"/>
                <w:sz w:val="22"/>
                <w:szCs w:val="22"/>
              </w:rPr>
              <w:t>De wijze van proratisering</w:t>
            </w:r>
          </w:p>
          <w:p w14:paraId="273A96AC" w14:textId="019F630C" w:rsidR="0015749F" w:rsidRDefault="0015749F" w:rsidP="0033348F">
            <w:pPr>
              <w:pStyle w:val="Lijstalinea"/>
              <w:numPr>
                <w:ilvl w:val="0"/>
                <w:numId w:val="24"/>
              </w:numPr>
              <w:ind w:left="310" w:hanging="284"/>
              <w:rPr>
                <w:rFonts w:ascii="Calibri" w:hAnsi="Calibri" w:cs="Calibri"/>
                <w:sz w:val="22"/>
                <w:szCs w:val="22"/>
              </w:rPr>
            </w:pPr>
            <w:r>
              <w:rPr>
                <w:rFonts w:ascii="Calibri" w:hAnsi="Calibri" w:cs="Calibri"/>
                <w:sz w:val="22"/>
                <w:szCs w:val="22"/>
              </w:rPr>
              <w:t>De opleidingen die in aanmerking zullen komen</w:t>
            </w:r>
          </w:p>
          <w:p w14:paraId="5AA766E0" w14:textId="5E933463" w:rsidR="0015749F" w:rsidRDefault="0015749F" w:rsidP="0033348F">
            <w:pPr>
              <w:pStyle w:val="Lijstalinea"/>
              <w:numPr>
                <w:ilvl w:val="0"/>
                <w:numId w:val="24"/>
              </w:numPr>
              <w:ind w:left="310" w:hanging="284"/>
              <w:rPr>
                <w:rFonts w:ascii="Calibri" w:hAnsi="Calibri" w:cs="Calibri"/>
                <w:sz w:val="22"/>
                <w:szCs w:val="22"/>
              </w:rPr>
            </w:pPr>
            <w:r>
              <w:rPr>
                <w:rFonts w:ascii="Calibri" w:hAnsi="Calibri" w:cs="Calibri"/>
                <w:sz w:val="22"/>
                <w:szCs w:val="22"/>
              </w:rPr>
              <w:t>De relatie tussen opleiding en de uitgeoefende beroepsactiviteit</w:t>
            </w:r>
          </w:p>
          <w:p w14:paraId="504DA363" w14:textId="46CED921" w:rsidR="0015749F" w:rsidRDefault="0015749F" w:rsidP="0033348F">
            <w:pPr>
              <w:pStyle w:val="Lijstalinea"/>
              <w:numPr>
                <w:ilvl w:val="0"/>
                <w:numId w:val="24"/>
              </w:numPr>
              <w:ind w:left="310" w:hanging="284"/>
              <w:rPr>
                <w:rFonts w:ascii="Calibri" w:hAnsi="Calibri" w:cs="Calibri"/>
                <w:sz w:val="22"/>
                <w:szCs w:val="22"/>
              </w:rPr>
            </w:pPr>
            <w:r>
              <w:rPr>
                <w:rFonts w:ascii="Calibri" w:hAnsi="Calibri" w:cs="Calibri"/>
                <w:sz w:val="22"/>
                <w:szCs w:val="22"/>
              </w:rPr>
              <w:t>De rol van de overlegorganen</w:t>
            </w:r>
          </w:p>
          <w:p w14:paraId="5BD637C9" w14:textId="3B5F88AB" w:rsidR="006D2A70" w:rsidRDefault="006D2A70" w:rsidP="00342BDA">
            <w:pPr>
              <w:pStyle w:val="Lijstalinea"/>
              <w:ind w:left="72"/>
              <w:rPr>
                <w:rFonts w:ascii="Calibri" w:hAnsi="Calibri" w:cs="Calibri"/>
                <w:sz w:val="22"/>
                <w:szCs w:val="22"/>
              </w:rPr>
            </w:pPr>
          </w:p>
        </w:tc>
        <w:tc>
          <w:tcPr>
            <w:tcW w:w="4379" w:type="dxa"/>
          </w:tcPr>
          <w:p w14:paraId="35AC4329" w14:textId="77777777" w:rsidR="008662E9" w:rsidRDefault="008662E9" w:rsidP="008662E9">
            <w:pPr>
              <w:rPr>
                <w:rFonts w:asciiTheme="minorHAnsi" w:hAnsiTheme="minorHAnsi" w:cstheme="minorHAnsi"/>
                <w:sz w:val="22"/>
                <w:szCs w:val="22"/>
                <w:lang w:val="fr-FR"/>
              </w:rPr>
            </w:pPr>
          </w:p>
          <w:p w14:paraId="31F93560" w14:textId="336D1993" w:rsidR="008662E9" w:rsidRPr="008662E9" w:rsidRDefault="008662E9" w:rsidP="008662E9">
            <w:pPr>
              <w:rPr>
                <w:rFonts w:asciiTheme="minorHAnsi" w:hAnsiTheme="minorHAnsi" w:cstheme="minorHAnsi"/>
                <w:sz w:val="22"/>
                <w:szCs w:val="22"/>
                <w:lang w:val="fr-FR"/>
              </w:rPr>
            </w:pPr>
            <w:r w:rsidRPr="008662E9">
              <w:rPr>
                <w:rFonts w:asciiTheme="minorHAnsi" w:hAnsiTheme="minorHAnsi" w:cstheme="minorHAnsi"/>
                <w:sz w:val="22"/>
                <w:szCs w:val="22"/>
                <w:lang w:val="fr-FR"/>
              </w:rPr>
              <w:t xml:space="preserve">Le secteur conclura une convention collective </w:t>
            </w:r>
            <w:r w:rsidR="00985492">
              <w:rPr>
                <w:rFonts w:asciiTheme="minorHAnsi" w:hAnsiTheme="minorHAnsi" w:cstheme="minorHAnsi"/>
                <w:sz w:val="22"/>
                <w:szCs w:val="22"/>
                <w:lang w:val="fr-FR"/>
              </w:rPr>
              <w:t xml:space="preserve"> sur la base du texte déjà discuté </w:t>
            </w:r>
            <w:r w:rsidRPr="008662E9">
              <w:rPr>
                <w:rFonts w:asciiTheme="minorHAnsi" w:hAnsiTheme="minorHAnsi" w:cstheme="minorHAnsi"/>
                <w:sz w:val="22"/>
                <w:szCs w:val="22"/>
                <w:lang w:val="fr-FR"/>
              </w:rPr>
              <w:t>concernant</w:t>
            </w:r>
          </w:p>
          <w:p w14:paraId="408160A4" w14:textId="74A39A00" w:rsidR="008662E9" w:rsidRPr="008662E9" w:rsidRDefault="008662E9" w:rsidP="008662E9">
            <w:pPr>
              <w:pStyle w:val="Lijstalinea"/>
              <w:numPr>
                <w:ilvl w:val="0"/>
                <w:numId w:val="28"/>
              </w:numPr>
              <w:ind w:left="306" w:hanging="283"/>
              <w:rPr>
                <w:rFonts w:asciiTheme="minorHAnsi" w:hAnsiTheme="minorHAnsi" w:cstheme="minorHAnsi"/>
                <w:sz w:val="22"/>
                <w:szCs w:val="22"/>
                <w:lang w:val="fr-FR"/>
              </w:rPr>
            </w:pPr>
            <w:r w:rsidRPr="008662E9">
              <w:rPr>
                <w:rFonts w:asciiTheme="minorHAnsi" w:hAnsiTheme="minorHAnsi" w:cstheme="minorHAnsi"/>
                <w:sz w:val="22"/>
                <w:szCs w:val="22"/>
                <w:lang w:val="fr-FR"/>
              </w:rPr>
              <w:t>le nombre de jours de formation</w:t>
            </w:r>
          </w:p>
          <w:p w14:paraId="3E655955" w14:textId="78A97998" w:rsidR="008662E9" w:rsidRPr="008662E9" w:rsidRDefault="008662E9" w:rsidP="008662E9">
            <w:pPr>
              <w:pStyle w:val="Lijstalinea"/>
              <w:numPr>
                <w:ilvl w:val="0"/>
                <w:numId w:val="28"/>
              </w:numPr>
              <w:ind w:left="306" w:hanging="283"/>
              <w:rPr>
                <w:rFonts w:asciiTheme="minorHAnsi" w:hAnsiTheme="minorHAnsi" w:cstheme="minorHAnsi"/>
                <w:sz w:val="22"/>
                <w:szCs w:val="22"/>
                <w:lang w:val="fr-FR"/>
              </w:rPr>
            </w:pPr>
            <w:r w:rsidRPr="008662E9">
              <w:rPr>
                <w:rFonts w:asciiTheme="minorHAnsi" w:hAnsiTheme="minorHAnsi" w:cstheme="minorHAnsi"/>
                <w:sz w:val="22"/>
                <w:szCs w:val="22"/>
                <w:lang w:val="fr-FR"/>
              </w:rPr>
              <w:t>La trajectoire de croissance jusqu'à 5 jours en 2026</w:t>
            </w:r>
          </w:p>
          <w:p w14:paraId="5120DEFB" w14:textId="12BB7AD1" w:rsidR="008662E9" w:rsidRDefault="008662E9" w:rsidP="008662E9">
            <w:pPr>
              <w:pStyle w:val="Lijstalinea"/>
              <w:numPr>
                <w:ilvl w:val="0"/>
                <w:numId w:val="28"/>
              </w:numPr>
              <w:ind w:left="306" w:hanging="283"/>
              <w:rPr>
                <w:rFonts w:asciiTheme="minorHAnsi" w:hAnsiTheme="minorHAnsi" w:cstheme="minorHAnsi"/>
                <w:sz w:val="22"/>
                <w:szCs w:val="22"/>
                <w:lang w:val="fr-FR"/>
              </w:rPr>
            </w:pPr>
            <w:r w:rsidRPr="008662E9">
              <w:rPr>
                <w:rFonts w:asciiTheme="minorHAnsi" w:hAnsiTheme="minorHAnsi" w:cstheme="minorHAnsi"/>
                <w:sz w:val="22"/>
                <w:szCs w:val="22"/>
                <w:lang w:val="fr-FR"/>
              </w:rPr>
              <w:t>La prise en compte des jours de formation dans les heures</w:t>
            </w:r>
          </w:p>
          <w:p w14:paraId="3D634DF6" w14:textId="66AAC69B" w:rsidR="00985492" w:rsidRPr="008662E9" w:rsidRDefault="00985492" w:rsidP="008662E9">
            <w:pPr>
              <w:pStyle w:val="Lijstalinea"/>
              <w:numPr>
                <w:ilvl w:val="0"/>
                <w:numId w:val="28"/>
              </w:numPr>
              <w:ind w:left="306" w:hanging="283"/>
              <w:rPr>
                <w:rFonts w:asciiTheme="minorHAnsi" w:hAnsiTheme="minorHAnsi" w:cstheme="minorHAnsi"/>
                <w:sz w:val="22"/>
                <w:szCs w:val="22"/>
                <w:lang w:val="fr-FR"/>
              </w:rPr>
            </w:pPr>
            <w:r>
              <w:rPr>
                <w:rFonts w:asciiTheme="minorHAnsi" w:hAnsiTheme="minorHAnsi" w:cstheme="minorHAnsi"/>
                <w:sz w:val="22"/>
                <w:szCs w:val="22"/>
                <w:lang w:val="fr-FR"/>
              </w:rPr>
              <w:t>La méthode de proratisation</w:t>
            </w:r>
          </w:p>
          <w:p w14:paraId="75171980" w14:textId="75F9E629" w:rsidR="008662E9" w:rsidRPr="008662E9" w:rsidRDefault="008662E9" w:rsidP="008662E9">
            <w:pPr>
              <w:pStyle w:val="Lijstalinea"/>
              <w:numPr>
                <w:ilvl w:val="0"/>
                <w:numId w:val="28"/>
              </w:numPr>
              <w:ind w:left="306" w:hanging="283"/>
              <w:rPr>
                <w:rFonts w:asciiTheme="minorHAnsi" w:hAnsiTheme="minorHAnsi" w:cstheme="minorHAnsi"/>
                <w:sz w:val="22"/>
                <w:szCs w:val="22"/>
                <w:lang w:val="fr-FR"/>
              </w:rPr>
            </w:pPr>
            <w:r w:rsidRPr="008662E9">
              <w:rPr>
                <w:rFonts w:asciiTheme="minorHAnsi" w:hAnsiTheme="minorHAnsi" w:cstheme="minorHAnsi"/>
                <w:sz w:val="22"/>
                <w:szCs w:val="22"/>
                <w:lang w:val="fr-FR"/>
              </w:rPr>
              <w:t>Les formations éligibles</w:t>
            </w:r>
          </w:p>
          <w:p w14:paraId="123A26EF" w14:textId="6A5CD0E2" w:rsidR="008662E9" w:rsidRPr="008662E9" w:rsidRDefault="008662E9" w:rsidP="008662E9">
            <w:pPr>
              <w:pStyle w:val="Lijstalinea"/>
              <w:numPr>
                <w:ilvl w:val="0"/>
                <w:numId w:val="28"/>
              </w:numPr>
              <w:ind w:left="306" w:hanging="283"/>
              <w:rPr>
                <w:rFonts w:asciiTheme="minorHAnsi" w:hAnsiTheme="minorHAnsi" w:cstheme="minorHAnsi"/>
                <w:sz w:val="22"/>
                <w:szCs w:val="22"/>
                <w:lang w:val="fr-FR"/>
              </w:rPr>
            </w:pPr>
            <w:r w:rsidRPr="008662E9">
              <w:rPr>
                <w:rFonts w:asciiTheme="minorHAnsi" w:hAnsiTheme="minorHAnsi" w:cstheme="minorHAnsi"/>
                <w:sz w:val="22"/>
                <w:szCs w:val="22"/>
                <w:lang w:val="fr-FR"/>
              </w:rPr>
              <w:t>La relation entre la formation et l'activité professionnelle exercée</w:t>
            </w:r>
          </w:p>
          <w:p w14:paraId="5BF453CC" w14:textId="575EC00B" w:rsidR="008662E9" w:rsidRPr="008662E9" w:rsidRDefault="008662E9" w:rsidP="008662E9">
            <w:pPr>
              <w:pStyle w:val="Lijstalinea"/>
              <w:numPr>
                <w:ilvl w:val="0"/>
                <w:numId w:val="28"/>
              </w:numPr>
              <w:ind w:left="306" w:hanging="283"/>
              <w:rPr>
                <w:rFonts w:asciiTheme="minorHAnsi" w:hAnsiTheme="minorHAnsi" w:cstheme="minorHAnsi"/>
                <w:sz w:val="22"/>
                <w:szCs w:val="22"/>
                <w:lang w:val="fr-FR"/>
              </w:rPr>
            </w:pPr>
            <w:r w:rsidRPr="008662E9">
              <w:rPr>
                <w:rFonts w:asciiTheme="minorHAnsi" w:hAnsiTheme="minorHAnsi" w:cstheme="minorHAnsi"/>
                <w:sz w:val="22"/>
                <w:szCs w:val="22"/>
                <w:lang w:val="fr-FR"/>
              </w:rPr>
              <w:t xml:space="preserve">Le rôle des organes </w:t>
            </w:r>
            <w:r w:rsidR="006A57F9">
              <w:rPr>
                <w:rFonts w:asciiTheme="minorHAnsi" w:hAnsiTheme="minorHAnsi" w:cstheme="minorHAnsi"/>
                <w:sz w:val="22"/>
                <w:szCs w:val="22"/>
                <w:lang w:val="fr-FR"/>
              </w:rPr>
              <w:t>de concertation</w:t>
            </w:r>
          </w:p>
          <w:p w14:paraId="44270B3C" w14:textId="77777777" w:rsidR="00831523" w:rsidRPr="008662E9" w:rsidRDefault="00831523" w:rsidP="00611EAD">
            <w:pPr>
              <w:rPr>
                <w:rFonts w:asciiTheme="minorHAnsi" w:hAnsiTheme="minorHAnsi" w:cstheme="minorHAnsi"/>
                <w:sz w:val="22"/>
                <w:szCs w:val="22"/>
                <w:lang w:val="fr-BE"/>
              </w:rPr>
            </w:pPr>
          </w:p>
        </w:tc>
      </w:tr>
      <w:tr w:rsidR="0015749F" w:rsidRPr="00985492" w14:paraId="18284B49" w14:textId="77777777" w:rsidTr="009A7573">
        <w:trPr>
          <w:trHeight w:val="169"/>
        </w:trPr>
        <w:tc>
          <w:tcPr>
            <w:tcW w:w="4683" w:type="dxa"/>
            <w:shd w:val="clear" w:color="auto" w:fill="E7E6E6" w:themeFill="background2"/>
          </w:tcPr>
          <w:p w14:paraId="30D96D08" w14:textId="77777777" w:rsidR="0015749F" w:rsidRPr="0015749F" w:rsidRDefault="0015749F" w:rsidP="00342BDA">
            <w:pPr>
              <w:pStyle w:val="Lijstalinea"/>
              <w:ind w:left="72"/>
              <w:rPr>
                <w:rFonts w:ascii="Calibri" w:hAnsi="Calibri" w:cs="Calibri"/>
                <w:b/>
                <w:bCs/>
                <w:sz w:val="22"/>
                <w:szCs w:val="22"/>
              </w:rPr>
            </w:pPr>
            <w:r w:rsidRPr="0015749F">
              <w:rPr>
                <w:rFonts w:ascii="Calibri" w:hAnsi="Calibri" w:cs="Calibri"/>
                <w:b/>
                <w:bCs/>
                <w:sz w:val="22"/>
                <w:szCs w:val="22"/>
              </w:rPr>
              <w:t xml:space="preserve">Artikel 5. Leeftijdsverlof </w:t>
            </w:r>
          </w:p>
          <w:p w14:paraId="64560179" w14:textId="7AFF57D4" w:rsidR="0015749F" w:rsidRDefault="0015749F" w:rsidP="00342BDA">
            <w:pPr>
              <w:pStyle w:val="Lijstalinea"/>
              <w:ind w:left="72"/>
              <w:rPr>
                <w:rFonts w:ascii="Calibri" w:hAnsi="Calibri" w:cs="Calibri"/>
                <w:sz w:val="22"/>
                <w:szCs w:val="22"/>
              </w:rPr>
            </w:pPr>
          </w:p>
        </w:tc>
        <w:tc>
          <w:tcPr>
            <w:tcW w:w="4379" w:type="dxa"/>
            <w:shd w:val="clear" w:color="auto" w:fill="E7E6E6" w:themeFill="background2"/>
          </w:tcPr>
          <w:p w14:paraId="528374E5" w14:textId="08B28F03" w:rsidR="0015749F" w:rsidRPr="005A7363" w:rsidRDefault="008662E9" w:rsidP="00611EAD">
            <w:pPr>
              <w:rPr>
                <w:rFonts w:asciiTheme="minorHAnsi" w:hAnsiTheme="minorHAnsi" w:cstheme="minorHAnsi"/>
                <w:b/>
                <w:bCs/>
                <w:sz w:val="22"/>
                <w:szCs w:val="22"/>
                <w:lang w:val="fr-BE"/>
              </w:rPr>
            </w:pPr>
            <w:r w:rsidRPr="005A7363">
              <w:rPr>
                <w:rFonts w:asciiTheme="minorHAnsi" w:hAnsiTheme="minorHAnsi" w:cstheme="minorHAnsi"/>
                <w:b/>
                <w:bCs/>
                <w:sz w:val="22"/>
                <w:szCs w:val="22"/>
                <w:lang w:val="fr-BE"/>
              </w:rPr>
              <w:t>Article 5. Congé pour raison d’âge</w:t>
            </w:r>
          </w:p>
        </w:tc>
      </w:tr>
      <w:tr w:rsidR="0015749F" w:rsidRPr="00985492" w14:paraId="3F7D2499" w14:textId="77777777" w:rsidTr="009A7573">
        <w:trPr>
          <w:trHeight w:val="168"/>
        </w:trPr>
        <w:tc>
          <w:tcPr>
            <w:tcW w:w="4683" w:type="dxa"/>
          </w:tcPr>
          <w:p w14:paraId="3760EBE3" w14:textId="77777777" w:rsidR="0015749F" w:rsidRPr="008662E9" w:rsidRDefault="0015749F" w:rsidP="00342BDA">
            <w:pPr>
              <w:pStyle w:val="Lijstalinea"/>
              <w:ind w:left="72"/>
              <w:rPr>
                <w:rFonts w:ascii="Calibri" w:hAnsi="Calibri" w:cs="Calibri"/>
                <w:sz w:val="22"/>
                <w:szCs w:val="22"/>
                <w:lang w:val="fr-BE"/>
              </w:rPr>
            </w:pPr>
          </w:p>
          <w:p w14:paraId="00287716" w14:textId="77777777" w:rsidR="00870AB0" w:rsidRDefault="00870AB0" w:rsidP="00342BDA">
            <w:pPr>
              <w:pStyle w:val="Lijstalinea"/>
              <w:ind w:left="72"/>
              <w:rPr>
                <w:rFonts w:ascii="Calibri" w:hAnsi="Calibri" w:cs="Calibri"/>
                <w:sz w:val="22"/>
                <w:szCs w:val="22"/>
              </w:rPr>
            </w:pPr>
            <w:r w:rsidRPr="005A7363">
              <w:rPr>
                <w:rFonts w:ascii="Calibri" w:hAnsi="Calibri" w:cs="Calibri"/>
                <w:b/>
                <w:bCs/>
                <w:sz w:val="22"/>
                <w:szCs w:val="22"/>
              </w:rPr>
              <w:t>1 dag leeftijdsverlof</w:t>
            </w:r>
            <w:r>
              <w:rPr>
                <w:rFonts w:ascii="Calibri" w:hAnsi="Calibri" w:cs="Calibri"/>
                <w:sz w:val="22"/>
                <w:szCs w:val="22"/>
              </w:rPr>
              <w:t xml:space="preserve"> onder de volgende voorwaarden:</w:t>
            </w:r>
          </w:p>
          <w:p w14:paraId="4E8AE0EB" w14:textId="3DEFE3CE" w:rsidR="0015749F" w:rsidRDefault="00870AB0" w:rsidP="00870AB0">
            <w:pPr>
              <w:pStyle w:val="Lijstalinea"/>
              <w:numPr>
                <w:ilvl w:val="0"/>
                <w:numId w:val="25"/>
              </w:numPr>
              <w:ind w:left="310" w:hanging="284"/>
              <w:rPr>
                <w:rFonts w:ascii="Calibri" w:hAnsi="Calibri" w:cs="Calibri"/>
                <w:sz w:val="22"/>
                <w:szCs w:val="22"/>
              </w:rPr>
            </w:pPr>
            <w:r>
              <w:rPr>
                <w:rFonts w:ascii="Calibri" w:hAnsi="Calibri" w:cs="Calibri"/>
                <w:sz w:val="22"/>
                <w:szCs w:val="22"/>
              </w:rPr>
              <w:t>vanaf 2023</w:t>
            </w:r>
          </w:p>
          <w:p w14:paraId="3703331F" w14:textId="1004045E" w:rsidR="00870AB0" w:rsidRDefault="00870AB0" w:rsidP="00870AB0">
            <w:pPr>
              <w:pStyle w:val="Lijstalinea"/>
              <w:numPr>
                <w:ilvl w:val="0"/>
                <w:numId w:val="25"/>
              </w:numPr>
              <w:ind w:left="310" w:hanging="284"/>
              <w:rPr>
                <w:rFonts w:ascii="Calibri" w:hAnsi="Calibri" w:cs="Calibri"/>
                <w:sz w:val="22"/>
                <w:szCs w:val="22"/>
              </w:rPr>
            </w:pPr>
            <w:r>
              <w:rPr>
                <w:rFonts w:ascii="Calibri" w:hAnsi="Calibri" w:cs="Calibri"/>
                <w:sz w:val="22"/>
                <w:szCs w:val="22"/>
              </w:rPr>
              <w:t>vanaf de leeftijd van 60 jaar</w:t>
            </w:r>
          </w:p>
          <w:p w14:paraId="052845DF" w14:textId="559E6A9F" w:rsidR="00870AB0" w:rsidRDefault="00870AB0" w:rsidP="00870AB0">
            <w:pPr>
              <w:pStyle w:val="Lijstalinea"/>
              <w:numPr>
                <w:ilvl w:val="0"/>
                <w:numId w:val="25"/>
              </w:numPr>
              <w:ind w:left="310" w:hanging="284"/>
              <w:rPr>
                <w:rFonts w:ascii="Calibri" w:hAnsi="Calibri" w:cs="Calibri"/>
                <w:sz w:val="22"/>
                <w:szCs w:val="22"/>
              </w:rPr>
            </w:pPr>
            <w:r>
              <w:rPr>
                <w:rFonts w:ascii="Calibri" w:hAnsi="Calibri" w:cs="Calibri"/>
                <w:sz w:val="22"/>
                <w:szCs w:val="22"/>
              </w:rPr>
              <w:t>opname vanaf de maand waarin de betrokken werknemer de leeftijd van 60 jaar bereikt</w:t>
            </w:r>
          </w:p>
          <w:p w14:paraId="396D2CC1" w14:textId="528892E3" w:rsidR="00870AB0" w:rsidRDefault="00870AB0" w:rsidP="00870AB0">
            <w:pPr>
              <w:pStyle w:val="Lijstalinea"/>
              <w:numPr>
                <w:ilvl w:val="0"/>
                <w:numId w:val="25"/>
              </w:numPr>
              <w:ind w:left="310" w:hanging="284"/>
              <w:rPr>
                <w:rFonts w:ascii="Calibri" w:hAnsi="Calibri" w:cs="Calibri"/>
                <w:sz w:val="22"/>
                <w:szCs w:val="22"/>
              </w:rPr>
            </w:pPr>
            <w:r>
              <w:rPr>
                <w:rFonts w:ascii="Calibri" w:hAnsi="Calibri" w:cs="Calibri"/>
                <w:sz w:val="22"/>
                <w:szCs w:val="22"/>
              </w:rPr>
              <w:t>deze dag = 7,6 uur, ongeacht het tewerkstellingsregime</w:t>
            </w:r>
          </w:p>
          <w:p w14:paraId="10F3B0F0" w14:textId="1C464327" w:rsidR="0015749F" w:rsidRDefault="0015749F" w:rsidP="00342BDA">
            <w:pPr>
              <w:pStyle w:val="Lijstalinea"/>
              <w:ind w:left="72"/>
              <w:rPr>
                <w:rFonts w:ascii="Calibri" w:hAnsi="Calibri" w:cs="Calibri"/>
                <w:sz w:val="22"/>
                <w:szCs w:val="22"/>
              </w:rPr>
            </w:pPr>
          </w:p>
        </w:tc>
        <w:tc>
          <w:tcPr>
            <w:tcW w:w="4379" w:type="dxa"/>
          </w:tcPr>
          <w:p w14:paraId="0073E4A4" w14:textId="77777777" w:rsidR="008662E9" w:rsidRPr="00931940" w:rsidRDefault="008662E9" w:rsidP="008662E9">
            <w:pPr>
              <w:rPr>
                <w:rFonts w:asciiTheme="minorHAnsi" w:hAnsiTheme="minorHAnsi" w:cstheme="minorHAnsi"/>
                <w:sz w:val="22"/>
                <w:szCs w:val="22"/>
                <w:lang w:val="nl-NL"/>
              </w:rPr>
            </w:pPr>
          </w:p>
          <w:p w14:paraId="25C95053" w14:textId="1B5AAB8C" w:rsidR="008662E9" w:rsidRPr="008662E9" w:rsidRDefault="008662E9" w:rsidP="008662E9">
            <w:pPr>
              <w:rPr>
                <w:rFonts w:asciiTheme="minorHAnsi" w:hAnsiTheme="minorHAnsi" w:cstheme="minorHAnsi"/>
                <w:sz w:val="22"/>
                <w:szCs w:val="22"/>
                <w:lang w:val="fr-BE"/>
              </w:rPr>
            </w:pPr>
            <w:r w:rsidRPr="005A7363">
              <w:rPr>
                <w:rFonts w:asciiTheme="minorHAnsi" w:hAnsiTheme="minorHAnsi" w:cstheme="minorHAnsi"/>
                <w:b/>
                <w:bCs/>
                <w:sz w:val="22"/>
                <w:szCs w:val="22"/>
                <w:lang w:val="fr-BE"/>
              </w:rPr>
              <w:t>1 jour de congé pour raison d'âge</w:t>
            </w:r>
            <w:r w:rsidRPr="008662E9">
              <w:rPr>
                <w:rFonts w:asciiTheme="minorHAnsi" w:hAnsiTheme="minorHAnsi" w:cstheme="minorHAnsi"/>
                <w:sz w:val="22"/>
                <w:szCs w:val="22"/>
                <w:lang w:val="fr-BE"/>
              </w:rPr>
              <w:t xml:space="preserve"> dans les conditions suivantes :</w:t>
            </w:r>
          </w:p>
          <w:p w14:paraId="371B53FF" w14:textId="17FE92F7" w:rsidR="008662E9" w:rsidRPr="008662E9" w:rsidRDefault="008662E9" w:rsidP="008662E9">
            <w:pPr>
              <w:pStyle w:val="Lijstalinea"/>
              <w:numPr>
                <w:ilvl w:val="0"/>
                <w:numId w:val="30"/>
              </w:numPr>
              <w:ind w:left="306" w:hanging="283"/>
              <w:rPr>
                <w:rFonts w:asciiTheme="minorHAnsi" w:hAnsiTheme="minorHAnsi" w:cstheme="minorHAnsi"/>
                <w:sz w:val="22"/>
                <w:szCs w:val="22"/>
                <w:lang w:val="fr-BE"/>
              </w:rPr>
            </w:pPr>
            <w:r w:rsidRPr="008662E9">
              <w:rPr>
                <w:rFonts w:asciiTheme="minorHAnsi" w:hAnsiTheme="minorHAnsi" w:cstheme="minorHAnsi"/>
                <w:sz w:val="22"/>
                <w:szCs w:val="22"/>
                <w:lang w:val="fr-BE"/>
              </w:rPr>
              <w:t>à partir de 2023</w:t>
            </w:r>
          </w:p>
          <w:p w14:paraId="2E72414B" w14:textId="11E7843F" w:rsidR="008662E9" w:rsidRPr="008662E9" w:rsidRDefault="008662E9" w:rsidP="008662E9">
            <w:pPr>
              <w:pStyle w:val="Lijstalinea"/>
              <w:numPr>
                <w:ilvl w:val="0"/>
                <w:numId w:val="30"/>
              </w:numPr>
              <w:ind w:left="306" w:hanging="283"/>
              <w:rPr>
                <w:rFonts w:asciiTheme="minorHAnsi" w:hAnsiTheme="minorHAnsi" w:cstheme="minorHAnsi"/>
                <w:sz w:val="22"/>
                <w:szCs w:val="22"/>
                <w:lang w:val="fr-BE"/>
              </w:rPr>
            </w:pPr>
            <w:r w:rsidRPr="008662E9">
              <w:rPr>
                <w:rFonts w:asciiTheme="minorHAnsi" w:hAnsiTheme="minorHAnsi" w:cstheme="minorHAnsi"/>
                <w:sz w:val="22"/>
                <w:szCs w:val="22"/>
                <w:lang w:val="fr-BE"/>
              </w:rPr>
              <w:t>à partir de 60 ans</w:t>
            </w:r>
          </w:p>
          <w:p w14:paraId="703FA40C" w14:textId="1AA0A02B" w:rsidR="008662E9" w:rsidRPr="008662E9" w:rsidRDefault="008662E9" w:rsidP="008662E9">
            <w:pPr>
              <w:pStyle w:val="Lijstalinea"/>
              <w:numPr>
                <w:ilvl w:val="0"/>
                <w:numId w:val="30"/>
              </w:numPr>
              <w:ind w:left="306" w:hanging="283"/>
              <w:rPr>
                <w:rFonts w:asciiTheme="minorHAnsi" w:hAnsiTheme="minorHAnsi" w:cstheme="minorHAnsi"/>
                <w:sz w:val="22"/>
                <w:szCs w:val="22"/>
                <w:lang w:val="fr-BE"/>
              </w:rPr>
            </w:pPr>
            <w:r w:rsidRPr="008662E9">
              <w:rPr>
                <w:rFonts w:asciiTheme="minorHAnsi" w:hAnsiTheme="minorHAnsi" w:cstheme="minorHAnsi"/>
                <w:sz w:val="22"/>
                <w:szCs w:val="22"/>
                <w:lang w:val="fr-BE"/>
              </w:rPr>
              <w:t>à partir du mois au cours duquel le travailleur concerné atteint l'âge de 60 ans</w:t>
            </w:r>
          </w:p>
          <w:p w14:paraId="6FD7A90C" w14:textId="64BA578A" w:rsidR="0015749F" w:rsidRPr="008662E9" w:rsidRDefault="008662E9" w:rsidP="008662E9">
            <w:pPr>
              <w:pStyle w:val="Lijstalinea"/>
              <w:numPr>
                <w:ilvl w:val="0"/>
                <w:numId w:val="30"/>
              </w:numPr>
              <w:ind w:left="306" w:hanging="283"/>
              <w:rPr>
                <w:rFonts w:asciiTheme="minorHAnsi" w:hAnsiTheme="minorHAnsi" w:cstheme="minorHAnsi"/>
                <w:sz w:val="22"/>
                <w:szCs w:val="22"/>
                <w:lang w:val="fr-BE"/>
              </w:rPr>
            </w:pPr>
            <w:r w:rsidRPr="008662E9">
              <w:rPr>
                <w:rFonts w:asciiTheme="minorHAnsi" w:hAnsiTheme="minorHAnsi" w:cstheme="minorHAnsi"/>
                <w:sz w:val="22"/>
                <w:szCs w:val="22"/>
                <w:lang w:val="fr-BE"/>
              </w:rPr>
              <w:t>ce jour = 7,6 heures, quel que soit le régime d'emploi</w:t>
            </w:r>
          </w:p>
        </w:tc>
      </w:tr>
      <w:tr w:rsidR="006D45F0" w14:paraId="20A6D109" w14:textId="77777777" w:rsidTr="009A7573">
        <w:trPr>
          <w:trHeight w:val="441"/>
        </w:trPr>
        <w:tc>
          <w:tcPr>
            <w:tcW w:w="4683" w:type="dxa"/>
            <w:shd w:val="clear" w:color="auto" w:fill="E7E6E6" w:themeFill="background2"/>
          </w:tcPr>
          <w:p w14:paraId="5A8CC723" w14:textId="0C0BD8FD" w:rsidR="006D45F0" w:rsidRDefault="00B56892">
            <w:r>
              <w:rPr>
                <w:rFonts w:ascii="Calibri" w:hAnsi="Calibri" w:cs="Calibri"/>
                <w:b/>
                <w:sz w:val="22"/>
                <w:szCs w:val="22"/>
              </w:rPr>
              <w:t xml:space="preserve">Artikel </w:t>
            </w:r>
            <w:r w:rsidR="005D49C0">
              <w:rPr>
                <w:rFonts w:ascii="Calibri" w:hAnsi="Calibri" w:cs="Calibri"/>
                <w:b/>
                <w:sz w:val="22"/>
                <w:szCs w:val="22"/>
              </w:rPr>
              <w:t>6</w:t>
            </w:r>
            <w:r>
              <w:rPr>
                <w:rFonts w:ascii="Calibri" w:hAnsi="Calibri" w:cs="Calibri"/>
                <w:b/>
                <w:sz w:val="22"/>
                <w:szCs w:val="22"/>
              </w:rPr>
              <w:t>.  SWT</w:t>
            </w:r>
          </w:p>
        </w:tc>
        <w:tc>
          <w:tcPr>
            <w:tcW w:w="4379" w:type="dxa"/>
            <w:shd w:val="clear" w:color="auto" w:fill="E7E6E6" w:themeFill="background2"/>
          </w:tcPr>
          <w:p w14:paraId="65C0631A" w14:textId="0F5D1743" w:rsidR="006D45F0" w:rsidRDefault="00B56892">
            <w:r>
              <w:rPr>
                <w:rFonts w:ascii="Calibri" w:hAnsi="Calibri" w:cs="Calibri"/>
                <w:b/>
                <w:sz w:val="22"/>
                <w:szCs w:val="22"/>
                <w:lang w:val="fr-BE"/>
              </w:rPr>
              <w:t xml:space="preserve">Article </w:t>
            </w:r>
            <w:r w:rsidR="005A7363">
              <w:rPr>
                <w:rFonts w:ascii="Calibri" w:hAnsi="Calibri" w:cs="Calibri"/>
                <w:b/>
                <w:sz w:val="22"/>
                <w:szCs w:val="22"/>
                <w:lang w:val="fr-BE"/>
              </w:rPr>
              <w:t>6</w:t>
            </w:r>
            <w:r>
              <w:rPr>
                <w:rFonts w:ascii="Calibri" w:hAnsi="Calibri" w:cs="Calibri"/>
                <w:b/>
                <w:sz w:val="22"/>
                <w:szCs w:val="22"/>
                <w:lang w:val="fr-BE"/>
              </w:rPr>
              <w:t>. RCC</w:t>
            </w:r>
          </w:p>
        </w:tc>
      </w:tr>
      <w:tr w:rsidR="006D45F0" w:rsidRPr="00985492" w14:paraId="06BAED91" w14:textId="77777777" w:rsidTr="009A7573">
        <w:trPr>
          <w:trHeight w:val="705"/>
        </w:trPr>
        <w:tc>
          <w:tcPr>
            <w:tcW w:w="4683" w:type="dxa"/>
          </w:tcPr>
          <w:p w14:paraId="7B27647E" w14:textId="77777777" w:rsidR="009A5343" w:rsidRDefault="009A5343" w:rsidP="009A5343">
            <w:pPr>
              <w:spacing w:line="276" w:lineRule="auto"/>
              <w:jc w:val="both"/>
              <w:rPr>
                <w:rFonts w:ascii="Calibri" w:eastAsia="Calibri" w:hAnsi="Calibri" w:cs="Calibri"/>
                <w:b/>
                <w:sz w:val="22"/>
                <w:szCs w:val="22"/>
                <w:lang w:eastAsia="en-US"/>
              </w:rPr>
            </w:pPr>
          </w:p>
          <w:p w14:paraId="54EA10A8" w14:textId="11060AFE" w:rsidR="001D105D" w:rsidRDefault="00B56892" w:rsidP="009A5343">
            <w:pPr>
              <w:spacing w:line="276" w:lineRule="auto"/>
              <w:jc w:val="both"/>
              <w:rPr>
                <w:rFonts w:ascii="Calibri" w:hAnsi="Calibri" w:cs="Calibri"/>
                <w:sz w:val="22"/>
                <w:szCs w:val="22"/>
              </w:rPr>
            </w:pPr>
            <w:r>
              <w:rPr>
                <w:rFonts w:ascii="Calibri" w:eastAsia="Calibri" w:hAnsi="Calibri" w:cs="Calibri"/>
                <w:b/>
                <w:sz w:val="22"/>
                <w:szCs w:val="22"/>
                <w:lang w:eastAsia="en-US"/>
              </w:rPr>
              <w:t>Sectoraal intekenen op de NAR-kaderCAO’s</w:t>
            </w:r>
            <w:r>
              <w:rPr>
                <w:rFonts w:ascii="Calibri" w:eastAsia="Calibri" w:hAnsi="Calibri" w:cs="Calibri"/>
                <w:sz w:val="22"/>
                <w:szCs w:val="22"/>
                <w:lang w:eastAsia="en-US"/>
              </w:rPr>
              <w:t xml:space="preserve"> rond SWT</w:t>
            </w:r>
            <w:r w:rsidR="00CA5953">
              <w:rPr>
                <w:rFonts w:ascii="Calibri" w:eastAsia="Calibri" w:hAnsi="Calibri" w:cs="Calibri"/>
                <w:sz w:val="22"/>
                <w:szCs w:val="22"/>
                <w:lang w:eastAsia="en-US"/>
              </w:rPr>
              <w:t>, inclusief bepaling omtrent de mogelijkheid tot vrijstelling van beschikbaarheid</w:t>
            </w:r>
            <w:r>
              <w:rPr>
                <w:rFonts w:ascii="Calibri" w:eastAsia="Calibri" w:hAnsi="Calibri" w:cs="Calibri"/>
                <w:sz w:val="22"/>
                <w:szCs w:val="22"/>
                <w:lang w:eastAsia="en-US"/>
              </w:rPr>
              <w:t>:</w:t>
            </w:r>
          </w:p>
          <w:p w14:paraId="7B6EAB69" w14:textId="5DD30CE9" w:rsidR="006D45F0" w:rsidRDefault="00B56892" w:rsidP="009A5343">
            <w:pPr>
              <w:pStyle w:val="Lijstalinea"/>
              <w:numPr>
                <w:ilvl w:val="0"/>
                <w:numId w:val="4"/>
              </w:numPr>
              <w:ind w:left="356" w:hanging="284"/>
              <w:rPr>
                <w:rFonts w:ascii="Calibri" w:hAnsi="Calibri" w:cs="Calibri"/>
                <w:sz w:val="22"/>
                <w:szCs w:val="22"/>
              </w:rPr>
            </w:pPr>
            <w:r>
              <w:rPr>
                <w:rFonts w:ascii="Calibri" w:hAnsi="Calibri" w:cs="Calibri"/>
                <w:sz w:val="22"/>
                <w:szCs w:val="22"/>
              </w:rPr>
              <w:t xml:space="preserve">SWT lange loopbaan </w:t>
            </w:r>
            <w:r w:rsidR="0064643A">
              <w:rPr>
                <w:rFonts w:ascii="Calibri" w:hAnsi="Calibri" w:cs="Calibri"/>
                <w:sz w:val="22"/>
                <w:szCs w:val="22"/>
              </w:rPr>
              <w:t xml:space="preserve">op </w:t>
            </w:r>
            <w:r w:rsidR="00C21A7E">
              <w:rPr>
                <w:rFonts w:ascii="Calibri" w:hAnsi="Calibri" w:cs="Calibri"/>
                <w:sz w:val="22"/>
                <w:szCs w:val="22"/>
              </w:rPr>
              <w:t>60</w:t>
            </w:r>
            <w:r>
              <w:rPr>
                <w:rFonts w:ascii="Calibri" w:hAnsi="Calibri" w:cs="Calibri"/>
                <w:sz w:val="22"/>
                <w:szCs w:val="22"/>
              </w:rPr>
              <w:t xml:space="preserve"> jaar </w:t>
            </w:r>
            <w:r w:rsidR="0064643A">
              <w:rPr>
                <w:rFonts w:ascii="Calibri" w:hAnsi="Calibri" w:cs="Calibri"/>
                <w:sz w:val="22"/>
                <w:szCs w:val="22"/>
              </w:rPr>
              <w:t xml:space="preserve">mits 40 jaar beroepsverleden </w:t>
            </w:r>
            <w:r w:rsidR="00CA5953">
              <w:rPr>
                <w:rFonts w:ascii="Calibri" w:hAnsi="Calibri" w:cs="Calibri"/>
                <w:sz w:val="22"/>
                <w:szCs w:val="22"/>
              </w:rPr>
              <w:t xml:space="preserve">van </w:t>
            </w:r>
            <w:r w:rsidR="00374899">
              <w:rPr>
                <w:rFonts w:ascii="Calibri" w:hAnsi="Calibri" w:cs="Calibri"/>
                <w:sz w:val="22"/>
                <w:szCs w:val="22"/>
              </w:rPr>
              <w:t>1</w:t>
            </w:r>
            <w:r w:rsidR="0064643A">
              <w:rPr>
                <w:rFonts w:ascii="Calibri" w:hAnsi="Calibri" w:cs="Calibri"/>
                <w:sz w:val="22"/>
                <w:szCs w:val="22"/>
              </w:rPr>
              <w:t xml:space="preserve"> juli </w:t>
            </w:r>
            <w:r w:rsidR="00374899">
              <w:rPr>
                <w:rFonts w:ascii="Calibri" w:hAnsi="Calibri" w:cs="Calibri"/>
                <w:sz w:val="22"/>
                <w:szCs w:val="22"/>
              </w:rPr>
              <w:t>202</w:t>
            </w:r>
            <w:r w:rsidR="0064643A">
              <w:rPr>
                <w:rFonts w:ascii="Calibri" w:hAnsi="Calibri" w:cs="Calibri"/>
                <w:sz w:val="22"/>
                <w:szCs w:val="22"/>
              </w:rPr>
              <w:t>3</w:t>
            </w:r>
            <w:r w:rsidR="00CA5953">
              <w:rPr>
                <w:rFonts w:ascii="Calibri" w:hAnsi="Calibri" w:cs="Calibri"/>
                <w:sz w:val="22"/>
                <w:szCs w:val="22"/>
              </w:rPr>
              <w:t xml:space="preserve"> tot 30</w:t>
            </w:r>
            <w:r w:rsidR="0064643A">
              <w:rPr>
                <w:rFonts w:ascii="Calibri" w:hAnsi="Calibri" w:cs="Calibri"/>
                <w:sz w:val="22"/>
                <w:szCs w:val="22"/>
              </w:rPr>
              <w:t xml:space="preserve"> juni </w:t>
            </w:r>
            <w:r w:rsidR="00374899">
              <w:rPr>
                <w:rFonts w:ascii="Calibri" w:hAnsi="Calibri" w:cs="Calibri"/>
                <w:sz w:val="22"/>
                <w:szCs w:val="22"/>
              </w:rPr>
              <w:t>202</w:t>
            </w:r>
            <w:r w:rsidR="0064643A">
              <w:rPr>
                <w:rFonts w:ascii="Calibri" w:hAnsi="Calibri" w:cs="Calibri"/>
                <w:sz w:val="22"/>
                <w:szCs w:val="22"/>
              </w:rPr>
              <w:t>5;</w:t>
            </w:r>
          </w:p>
          <w:p w14:paraId="5FB2D606" w14:textId="2EA15EED" w:rsidR="006D45F0" w:rsidRDefault="00B56892" w:rsidP="009A5343">
            <w:pPr>
              <w:pStyle w:val="Lijstalinea"/>
              <w:numPr>
                <w:ilvl w:val="0"/>
                <w:numId w:val="4"/>
              </w:numPr>
              <w:ind w:left="356" w:hanging="284"/>
              <w:rPr>
                <w:rFonts w:ascii="Calibri" w:hAnsi="Calibri" w:cs="Calibri"/>
                <w:sz w:val="22"/>
                <w:szCs w:val="22"/>
              </w:rPr>
            </w:pPr>
            <w:r>
              <w:rPr>
                <w:rFonts w:ascii="Calibri" w:hAnsi="Calibri" w:cs="Calibri"/>
                <w:sz w:val="22"/>
                <w:szCs w:val="22"/>
              </w:rPr>
              <w:t xml:space="preserve">SWT </w:t>
            </w:r>
            <w:r w:rsidR="0064643A">
              <w:rPr>
                <w:rFonts w:ascii="Calibri" w:hAnsi="Calibri" w:cs="Calibri"/>
                <w:sz w:val="22"/>
                <w:szCs w:val="22"/>
              </w:rPr>
              <w:t xml:space="preserve">op </w:t>
            </w:r>
            <w:r w:rsidR="0026401D">
              <w:rPr>
                <w:rFonts w:ascii="Calibri" w:hAnsi="Calibri" w:cs="Calibri"/>
                <w:sz w:val="22"/>
                <w:szCs w:val="22"/>
              </w:rPr>
              <w:t>60</w:t>
            </w:r>
            <w:r>
              <w:rPr>
                <w:rFonts w:ascii="Calibri" w:hAnsi="Calibri" w:cs="Calibri"/>
                <w:sz w:val="22"/>
                <w:szCs w:val="22"/>
              </w:rPr>
              <w:t xml:space="preserve"> jaar </w:t>
            </w:r>
            <w:r w:rsidR="0064643A">
              <w:rPr>
                <w:rFonts w:ascii="Calibri" w:hAnsi="Calibri" w:cs="Calibri"/>
                <w:sz w:val="22"/>
                <w:szCs w:val="22"/>
              </w:rPr>
              <w:t xml:space="preserve">mits 33 jaar beroepsverleden en 20 jaar nacht </w:t>
            </w:r>
            <w:r w:rsidR="00CA5953">
              <w:rPr>
                <w:rFonts w:ascii="Calibri" w:hAnsi="Calibri" w:cs="Calibri"/>
                <w:sz w:val="22"/>
                <w:szCs w:val="22"/>
              </w:rPr>
              <w:t>van 1</w:t>
            </w:r>
            <w:r w:rsidR="0064643A">
              <w:rPr>
                <w:rFonts w:ascii="Calibri" w:hAnsi="Calibri" w:cs="Calibri"/>
                <w:sz w:val="22"/>
                <w:szCs w:val="22"/>
              </w:rPr>
              <w:t xml:space="preserve"> juli </w:t>
            </w:r>
            <w:r w:rsidR="00374899">
              <w:rPr>
                <w:rFonts w:ascii="Calibri" w:hAnsi="Calibri" w:cs="Calibri"/>
                <w:sz w:val="22"/>
                <w:szCs w:val="22"/>
              </w:rPr>
              <w:t>202</w:t>
            </w:r>
            <w:r w:rsidR="0064643A">
              <w:rPr>
                <w:rFonts w:ascii="Calibri" w:hAnsi="Calibri" w:cs="Calibri"/>
                <w:sz w:val="22"/>
                <w:szCs w:val="22"/>
              </w:rPr>
              <w:t>3</w:t>
            </w:r>
            <w:r w:rsidR="00CA5953">
              <w:rPr>
                <w:rFonts w:ascii="Calibri" w:hAnsi="Calibri" w:cs="Calibri"/>
                <w:sz w:val="22"/>
                <w:szCs w:val="22"/>
              </w:rPr>
              <w:t xml:space="preserve"> tot 30</w:t>
            </w:r>
            <w:r w:rsidR="0064643A">
              <w:rPr>
                <w:rFonts w:ascii="Calibri" w:hAnsi="Calibri" w:cs="Calibri"/>
                <w:sz w:val="22"/>
                <w:szCs w:val="22"/>
              </w:rPr>
              <w:t xml:space="preserve"> juni </w:t>
            </w:r>
            <w:r w:rsidR="00374899">
              <w:rPr>
                <w:rFonts w:ascii="Calibri" w:hAnsi="Calibri" w:cs="Calibri"/>
                <w:sz w:val="22"/>
                <w:szCs w:val="22"/>
              </w:rPr>
              <w:t>202</w:t>
            </w:r>
            <w:r w:rsidR="0064643A">
              <w:rPr>
                <w:rFonts w:ascii="Calibri" w:hAnsi="Calibri" w:cs="Calibri"/>
                <w:sz w:val="22"/>
                <w:szCs w:val="22"/>
              </w:rPr>
              <w:t>5;</w:t>
            </w:r>
          </w:p>
          <w:p w14:paraId="6AC9A02F" w14:textId="282EBFAE" w:rsidR="006D45F0" w:rsidRDefault="00B56892" w:rsidP="009A5343">
            <w:pPr>
              <w:pStyle w:val="Lijstalinea"/>
              <w:numPr>
                <w:ilvl w:val="0"/>
                <w:numId w:val="4"/>
              </w:numPr>
              <w:ind w:left="356" w:hanging="284"/>
              <w:rPr>
                <w:rFonts w:ascii="Calibri" w:hAnsi="Calibri" w:cs="Calibri"/>
                <w:sz w:val="22"/>
                <w:szCs w:val="22"/>
              </w:rPr>
            </w:pPr>
            <w:r>
              <w:rPr>
                <w:rFonts w:ascii="Calibri" w:hAnsi="Calibri" w:cs="Calibri"/>
                <w:sz w:val="22"/>
                <w:szCs w:val="22"/>
              </w:rPr>
              <w:t xml:space="preserve">SWT </w:t>
            </w:r>
            <w:r w:rsidR="0064643A">
              <w:rPr>
                <w:rFonts w:ascii="Calibri" w:hAnsi="Calibri" w:cs="Calibri"/>
                <w:sz w:val="22"/>
                <w:szCs w:val="22"/>
              </w:rPr>
              <w:t xml:space="preserve">op </w:t>
            </w:r>
            <w:r w:rsidR="00620960">
              <w:rPr>
                <w:rFonts w:ascii="Calibri" w:hAnsi="Calibri" w:cs="Calibri"/>
                <w:sz w:val="22"/>
                <w:szCs w:val="22"/>
              </w:rPr>
              <w:t>60</w:t>
            </w:r>
            <w:r>
              <w:rPr>
                <w:rFonts w:ascii="Calibri" w:hAnsi="Calibri" w:cs="Calibri"/>
                <w:sz w:val="22"/>
                <w:szCs w:val="22"/>
              </w:rPr>
              <w:t xml:space="preserve"> jaar </w:t>
            </w:r>
            <w:r w:rsidR="0064643A">
              <w:rPr>
                <w:rFonts w:ascii="Calibri" w:hAnsi="Calibri" w:cs="Calibri"/>
                <w:sz w:val="22"/>
                <w:szCs w:val="22"/>
              </w:rPr>
              <w:t xml:space="preserve">mits 33 jaar beroepsverleden in een zwaar beroep van </w:t>
            </w:r>
            <w:r w:rsidR="00CA5953">
              <w:rPr>
                <w:rFonts w:ascii="Calibri" w:hAnsi="Calibri" w:cs="Calibri"/>
                <w:sz w:val="22"/>
                <w:szCs w:val="22"/>
              </w:rPr>
              <w:t>1</w:t>
            </w:r>
            <w:r w:rsidR="0064643A">
              <w:rPr>
                <w:rFonts w:ascii="Calibri" w:hAnsi="Calibri" w:cs="Calibri"/>
                <w:sz w:val="22"/>
                <w:szCs w:val="22"/>
              </w:rPr>
              <w:t xml:space="preserve"> juli </w:t>
            </w:r>
            <w:r w:rsidR="00620960">
              <w:rPr>
                <w:rFonts w:ascii="Calibri" w:hAnsi="Calibri" w:cs="Calibri"/>
                <w:sz w:val="22"/>
                <w:szCs w:val="22"/>
              </w:rPr>
              <w:t>202</w:t>
            </w:r>
            <w:r w:rsidR="0064643A">
              <w:rPr>
                <w:rFonts w:ascii="Calibri" w:hAnsi="Calibri" w:cs="Calibri"/>
                <w:sz w:val="22"/>
                <w:szCs w:val="22"/>
              </w:rPr>
              <w:t>3</w:t>
            </w:r>
            <w:r w:rsidR="00CA5953">
              <w:rPr>
                <w:rFonts w:ascii="Calibri" w:hAnsi="Calibri" w:cs="Calibri"/>
                <w:sz w:val="22"/>
                <w:szCs w:val="22"/>
              </w:rPr>
              <w:t xml:space="preserve"> tot 30</w:t>
            </w:r>
            <w:r w:rsidR="0064643A">
              <w:rPr>
                <w:rFonts w:ascii="Calibri" w:hAnsi="Calibri" w:cs="Calibri"/>
                <w:sz w:val="22"/>
                <w:szCs w:val="22"/>
              </w:rPr>
              <w:t xml:space="preserve"> juni </w:t>
            </w:r>
            <w:r w:rsidR="00620960">
              <w:rPr>
                <w:rFonts w:ascii="Calibri" w:hAnsi="Calibri" w:cs="Calibri"/>
                <w:sz w:val="22"/>
                <w:szCs w:val="22"/>
              </w:rPr>
              <w:t>202</w:t>
            </w:r>
            <w:r w:rsidR="0064643A">
              <w:rPr>
                <w:rFonts w:ascii="Calibri" w:hAnsi="Calibri" w:cs="Calibri"/>
                <w:sz w:val="22"/>
                <w:szCs w:val="22"/>
              </w:rPr>
              <w:t>5;</w:t>
            </w:r>
          </w:p>
          <w:p w14:paraId="7C39CE17" w14:textId="2B51CE37" w:rsidR="006D45F0" w:rsidRDefault="00B56892" w:rsidP="005B0B5D">
            <w:pPr>
              <w:pStyle w:val="Lijstalinea"/>
              <w:numPr>
                <w:ilvl w:val="0"/>
                <w:numId w:val="4"/>
              </w:numPr>
              <w:ind w:left="356" w:hanging="284"/>
              <w:rPr>
                <w:rFonts w:ascii="Calibri" w:hAnsi="Calibri" w:cs="Calibri"/>
                <w:szCs w:val="22"/>
              </w:rPr>
            </w:pPr>
            <w:r>
              <w:rPr>
                <w:rFonts w:ascii="Calibri" w:hAnsi="Calibri" w:cs="Calibri"/>
                <w:sz w:val="22"/>
                <w:szCs w:val="22"/>
              </w:rPr>
              <w:t>Sectoraal wordt voor alle stelsels SWT voorzien in een anciënniteitsvoorwaarde binnen de onderneming van 10 jaar op het ogenblik van de beëindiging van de arbeidsovereenkomst, onverminderd bestaande gunstiger voorwaarden op ondernemingsvlak.</w:t>
            </w:r>
          </w:p>
        </w:tc>
        <w:tc>
          <w:tcPr>
            <w:tcW w:w="4379" w:type="dxa"/>
          </w:tcPr>
          <w:p w14:paraId="465252CE" w14:textId="77777777" w:rsidR="005A7363" w:rsidRPr="00931940" w:rsidRDefault="005A7363" w:rsidP="005A7363">
            <w:pPr>
              <w:spacing w:line="276" w:lineRule="auto"/>
              <w:rPr>
                <w:rFonts w:ascii="Calibri" w:eastAsia="Calibri" w:hAnsi="Calibri"/>
                <w:b/>
                <w:sz w:val="22"/>
                <w:szCs w:val="22"/>
                <w:lang w:val="nl-NL" w:eastAsia="en-US"/>
              </w:rPr>
            </w:pPr>
          </w:p>
          <w:p w14:paraId="0A6CCD2A" w14:textId="5F3F7689" w:rsidR="001D105D" w:rsidRDefault="00B56892" w:rsidP="005A7363">
            <w:pPr>
              <w:spacing w:line="276" w:lineRule="auto"/>
              <w:rPr>
                <w:rFonts w:ascii="Calibri" w:hAnsi="Calibri" w:cs="Calibri"/>
                <w:sz w:val="22"/>
                <w:szCs w:val="22"/>
                <w:lang w:val="fr-FR"/>
              </w:rPr>
            </w:pPr>
            <w:r>
              <w:rPr>
                <w:rFonts w:ascii="Calibri" w:eastAsia="Calibri" w:hAnsi="Calibri"/>
                <w:b/>
                <w:sz w:val="22"/>
                <w:szCs w:val="22"/>
                <w:lang w:val="fr-FR" w:eastAsia="en-US"/>
              </w:rPr>
              <w:t xml:space="preserve">Souscrire au niveau sectoriel à toutes les CCT-cadres du CNT relative </w:t>
            </w:r>
            <w:r>
              <w:rPr>
                <w:rFonts w:ascii="Calibri" w:eastAsia="Calibri" w:hAnsi="Calibri"/>
                <w:sz w:val="22"/>
                <w:szCs w:val="22"/>
                <w:lang w:val="fr-FR" w:eastAsia="en-US"/>
              </w:rPr>
              <w:t>au RCC</w:t>
            </w:r>
            <w:r w:rsidR="005F4E3F">
              <w:rPr>
                <w:rFonts w:ascii="Calibri" w:eastAsia="Calibri" w:hAnsi="Calibri"/>
                <w:sz w:val="22"/>
                <w:szCs w:val="22"/>
                <w:lang w:val="fr-FR" w:eastAsia="en-US"/>
              </w:rPr>
              <w:t>, Y compris la disposition relative à la possibilité de dispense de disponibilité</w:t>
            </w:r>
            <w:r>
              <w:rPr>
                <w:rFonts w:ascii="Calibri" w:eastAsia="Calibri" w:hAnsi="Calibri"/>
                <w:b/>
                <w:sz w:val="22"/>
                <w:szCs w:val="22"/>
                <w:lang w:val="fr-FR" w:eastAsia="en-US"/>
              </w:rPr>
              <w:t>:</w:t>
            </w:r>
          </w:p>
          <w:p w14:paraId="1B9CD91F" w14:textId="0877579C" w:rsidR="006D45F0" w:rsidRDefault="00B56892" w:rsidP="00A12CEA">
            <w:pPr>
              <w:pStyle w:val="Lijstalinea"/>
              <w:numPr>
                <w:ilvl w:val="0"/>
                <w:numId w:val="4"/>
              </w:numPr>
              <w:ind w:left="306" w:hanging="283"/>
              <w:rPr>
                <w:rFonts w:ascii="Calibri" w:hAnsi="Calibri" w:cs="Calibri"/>
                <w:sz w:val="22"/>
                <w:szCs w:val="22"/>
                <w:lang w:val="fr-FR"/>
              </w:rPr>
            </w:pPr>
            <w:r>
              <w:rPr>
                <w:rFonts w:ascii="Calibri" w:hAnsi="Calibri" w:cs="Calibri"/>
                <w:sz w:val="22"/>
                <w:szCs w:val="22"/>
                <w:lang w:val="fr-FR"/>
              </w:rPr>
              <w:t xml:space="preserve">RCC carrière longue </w:t>
            </w:r>
            <w:r w:rsidR="00F1603F">
              <w:rPr>
                <w:rFonts w:ascii="Calibri" w:hAnsi="Calibri" w:cs="Calibri"/>
                <w:sz w:val="22"/>
                <w:szCs w:val="22"/>
                <w:lang w:val="fr-FR"/>
              </w:rPr>
              <w:t xml:space="preserve">à </w:t>
            </w:r>
            <w:r w:rsidR="00975899">
              <w:rPr>
                <w:rFonts w:ascii="Calibri" w:hAnsi="Calibri" w:cs="Calibri"/>
                <w:sz w:val="22"/>
                <w:szCs w:val="22"/>
                <w:lang w:val="fr-FR"/>
              </w:rPr>
              <w:t>60</w:t>
            </w:r>
            <w:r>
              <w:rPr>
                <w:rFonts w:ascii="Calibri" w:hAnsi="Calibri" w:cs="Calibri"/>
                <w:sz w:val="22"/>
                <w:szCs w:val="22"/>
                <w:lang w:val="fr-FR"/>
              </w:rPr>
              <w:t xml:space="preserve"> ans </w:t>
            </w:r>
            <w:r w:rsidR="005F4E3F">
              <w:rPr>
                <w:rFonts w:ascii="Calibri" w:hAnsi="Calibri" w:cs="Calibri"/>
                <w:sz w:val="22"/>
                <w:szCs w:val="22"/>
                <w:lang w:val="fr-FR"/>
              </w:rPr>
              <w:t xml:space="preserve">du </w:t>
            </w:r>
            <w:r w:rsidR="005A7363">
              <w:rPr>
                <w:rFonts w:ascii="Calibri" w:hAnsi="Calibri" w:cs="Calibri"/>
                <w:sz w:val="22"/>
                <w:szCs w:val="22"/>
                <w:lang w:val="fr-FR"/>
              </w:rPr>
              <w:t>1</w:t>
            </w:r>
            <w:r w:rsidR="00F1603F" w:rsidRPr="00F1603F">
              <w:rPr>
                <w:rFonts w:ascii="Calibri" w:hAnsi="Calibri" w:cs="Calibri"/>
                <w:sz w:val="22"/>
                <w:szCs w:val="22"/>
                <w:vertAlign w:val="superscript"/>
                <w:lang w:val="fr-FR"/>
              </w:rPr>
              <w:t>er</w:t>
            </w:r>
            <w:r w:rsidR="00F1603F">
              <w:rPr>
                <w:rFonts w:ascii="Calibri" w:hAnsi="Calibri" w:cs="Calibri"/>
                <w:sz w:val="22"/>
                <w:szCs w:val="22"/>
                <w:lang w:val="fr-FR"/>
              </w:rPr>
              <w:t xml:space="preserve"> </w:t>
            </w:r>
            <w:r w:rsidR="005A7363">
              <w:rPr>
                <w:rFonts w:ascii="Calibri" w:hAnsi="Calibri" w:cs="Calibri"/>
                <w:sz w:val="22"/>
                <w:szCs w:val="22"/>
                <w:lang w:val="fr-FR"/>
              </w:rPr>
              <w:t>juillet 2023</w:t>
            </w:r>
            <w:r w:rsidR="005F4E3F">
              <w:rPr>
                <w:rFonts w:ascii="Calibri" w:hAnsi="Calibri" w:cs="Calibri"/>
                <w:sz w:val="22"/>
                <w:szCs w:val="22"/>
                <w:lang w:val="fr-FR"/>
              </w:rPr>
              <w:t xml:space="preserve"> au </w:t>
            </w:r>
            <w:r w:rsidR="005A7363">
              <w:rPr>
                <w:rFonts w:ascii="Calibri" w:hAnsi="Calibri" w:cs="Calibri"/>
                <w:sz w:val="22"/>
                <w:szCs w:val="22"/>
                <w:lang w:val="fr-FR"/>
              </w:rPr>
              <w:t>30 juin 2025</w:t>
            </w:r>
            <w:r>
              <w:rPr>
                <w:rFonts w:ascii="Calibri" w:hAnsi="Calibri" w:cs="Calibri"/>
                <w:sz w:val="22"/>
                <w:szCs w:val="22"/>
                <w:lang w:val="fr-FR"/>
              </w:rPr>
              <w:t xml:space="preserve"> après 40 ans de carrière.</w:t>
            </w:r>
          </w:p>
          <w:p w14:paraId="6B422FAF" w14:textId="4B24A6F8" w:rsidR="006D45F0" w:rsidRDefault="00B56892" w:rsidP="00A12CEA">
            <w:pPr>
              <w:pStyle w:val="Lijstalinea"/>
              <w:numPr>
                <w:ilvl w:val="0"/>
                <w:numId w:val="4"/>
              </w:numPr>
              <w:ind w:left="306" w:hanging="283"/>
              <w:rPr>
                <w:rFonts w:ascii="Calibri" w:hAnsi="Calibri" w:cs="Calibri"/>
                <w:sz w:val="22"/>
                <w:szCs w:val="22"/>
                <w:lang w:val="fr-FR"/>
              </w:rPr>
            </w:pPr>
            <w:r>
              <w:rPr>
                <w:rFonts w:ascii="Calibri" w:hAnsi="Calibri" w:cs="Calibri"/>
                <w:sz w:val="22"/>
                <w:szCs w:val="22"/>
                <w:lang w:val="fr-FR"/>
              </w:rPr>
              <w:t xml:space="preserve">RCC </w:t>
            </w:r>
            <w:r w:rsidR="00F1603F">
              <w:rPr>
                <w:rFonts w:ascii="Calibri" w:hAnsi="Calibri" w:cs="Calibri"/>
                <w:sz w:val="22"/>
                <w:szCs w:val="22"/>
                <w:lang w:val="fr-FR"/>
              </w:rPr>
              <w:t xml:space="preserve">à </w:t>
            </w:r>
            <w:r w:rsidR="00975899">
              <w:rPr>
                <w:rFonts w:ascii="Calibri" w:hAnsi="Calibri" w:cs="Calibri"/>
                <w:sz w:val="22"/>
                <w:szCs w:val="22"/>
                <w:lang w:val="fr-FR"/>
              </w:rPr>
              <w:t>60</w:t>
            </w:r>
            <w:r>
              <w:rPr>
                <w:rFonts w:ascii="Calibri" w:hAnsi="Calibri" w:cs="Calibri"/>
                <w:sz w:val="22"/>
                <w:szCs w:val="22"/>
                <w:lang w:val="fr-FR"/>
              </w:rPr>
              <w:t xml:space="preserve"> ans </w:t>
            </w:r>
            <w:r w:rsidR="005F4E3F">
              <w:rPr>
                <w:rFonts w:ascii="Calibri" w:hAnsi="Calibri" w:cs="Calibri"/>
                <w:sz w:val="22"/>
                <w:szCs w:val="22"/>
                <w:lang w:val="fr-FR"/>
              </w:rPr>
              <w:t xml:space="preserve">du </w:t>
            </w:r>
            <w:r w:rsidR="005A7363">
              <w:rPr>
                <w:rFonts w:ascii="Calibri" w:hAnsi="Calibri" w:cs="Calibri"/>
                <w:sz w:val="22"/>
                <w:szCs w:val="22"/>
                <w:lang w:val="fr-FR"/>
              </w:rPr>
              <w:t>1</w:t>
            </w:r>
            <w:r w:rsidR="00F1603F" w:rsidRPr="00F1603F">
              <w:rPr>
                <w:rFonts w:ascii="Calibri" w:hAnsi="Calibri" w:cs="Calibri"/>
                <w:sz w:val="22"/>
                <w:szCs w:val="22"/>
                <w:vertAlign w:val="superscript"/>
                <w:lang w:val="fr-FR"/>
              </w:rPr>
              <w:t>er</w:t>
            </w:r>
            <w:r w:rsidR="00F1603F">
              <w:rPr>
                <w:rFonts w:ascii="Calibri" w:hAnsi="Calibri" w:cs="Calibri"/>
                <w:sz w:val="22"/>
                <w:szCs w:val="22"/>
                <w:lang w:val="fr-FR"/>
              </w:rPr>
              <w:t xml:space="preserve"> </w:t>
            </w:r>
            <w:r w:rsidR="005A7363">
              <w:rPr>
                <w:rFonts w:ascii="Calibri" w:hAnsi="Calibri" w:cs="Calibri"/>
                <w:sz w:val="22"/>
                <w:szCs w:val="22"/>
                <w:lang w:val="fr-FR"/>
              </w:rPr>
              <w:t>juillet 2023</w:t>
            </w:r>
            <w:r w:rsidR="005F4E3F">
              <w:rPr>
                <w:rFonts w:ascii="Calibri" w:hAnsi="Calibri" w:cs="Calibri"/>
                <w:sz w:val="22"/>
                <w:szCs w:val="22"/>
                <w:lang w:val="fr-FR"/>
              </w:rPr>
              <w:t xml:space="preserve"> au 3</w:t>
            </w:r>
            <w:r w:rsidR="005A7363">
              <w:rPr>
                <w:rFonts w:ascii="Calibri" w:hAnsi="Calibri" w:cs="Calibri"/>
                <w:sz w:val="22"/>
                <w:szCs w:val="22"/>
                <w:lang w:val="fr-FR"/>
              </w:rPr>
              <w:t>0 juin 2025</w:t>
            </w:r>
            <w:r>
              <w:rPr>
                <w:rFonts w:ascii="Calibri" w:hAnsi="Calibri" w:cs="Calibri"/>
                <w:sz w:val="22"/>
                <w:szCs w:val="22"/>
                <w:lang w:val="fr-FR"/>
              </w:rPr>
              <w:t xml:space="preserve"> après 33 ans de carrière et 20 ans de travail de nuit </w:t>
            </w:r>
          </w:p>
          <w:p w14:paraId="652C39F8" w14:textId="3A8017A2" w:rsidR="006D45F0" w:rsidRDefault="00B56892" w:rsidP="00A12CEA">
            <w:pPr>
              <w:pStyle w:val="Lijstalinea"/>
              <w:numPr>
                <w:ilvl w:val="0"/>
                <w:numId w:val="4"/>
              </w:numPr>
              <w:ind w:left="306" w:hanging="283"/>
              <w:rPr>
                <w:rFonts w:ascii="Calibri" w:hAnsi="Calibri" w:cs="Calibri"/>
                <w:sz w:val="22"/>
                <w:szCs w:val="22"/>
                <w:lang w:val="fr-FR"/>
              </w:rPr>
            </w:pPr>
            <w:r>
              <w:rPr>
                <w:rFonts w:ascii="Calibri" w:hAnsi="Calibri" w:cs="Calibri"/>
                <w:sz w:val="22"/>
                <w:szCs w:val="22"/>
                <w:lang w:val="fr-FR"/>
              </w:rPr>
              <w:t xml:space="preserve">RCC </w:t>
            </w:r>
            <w:r w:rsidR="00F1603F">
              <w:rPr>
                <w:rFonts w:ascii="Calibri" w:hAnsi="Calibri" w:cs="Calibri"/>
                <w:sz w:val="22"/>
                <w:szCs w:val="22"/>
                <w:lang w:val="fr-FR"/>
              </w:rPr>
              <w:t xml:space="preserve">à </w:t>
            </w:r>
            <w:r w:rsidR="00975899">
              <w:rPr>
                <w:rFonts w:ascii="Calibri" w:hAnsi="Calibri" w:cs="Calibri"/>
                <w:sz w:val="22"/>
                <w:szCs w:val="22"/>
                <w:lang w:val="fr-FR"/>
              </w:rPr>
              <w:t>60</w:t>
            </w:r>
            <w:r>
              <w:rPr>
                <w:rFonts w:ascii="Calibri" w:hAnsi="Calibri" w:cs="Calibri"/>
                <w:sz w:val="22"/>
                <w:szCs w:val="22"/>
                <w:lang w:val="fr-FR"/>
              </w:rPr>
              <w:t xml:space="preserve"> ans </w:t>
            </w:r>
            <w:r w:rsidR="00236112">
              <w:rPr>
                <w:rFonts w:ascii="Calibri" w:hAnsi="Calibri" w:cs="Calibri"/>
                <w:sz w:val="22"/>
                <w:szCs w:val="22"/>
                <w:lang w:val="fr-FR"/>
              </w:rPr>
              <w:t>du 1</w:t>
            </w:r>
            <w:r w:rsidR="00F1603F" w:rsidRPr="00F1603F">
              <w:rPr>
                <w:rFonts w:ascii="Calibri" w:hAnsi="Calibri" w:cs="Calibri"/>
                <w:sz w:val="22"/>
                <w:szCs w:val="22"/>
                <w:vertAlign w:val="superscript"/>
                <w:lang w:val="fr-FR"/>
              </w:rPr>
              <w:t>er</w:t>
            </w:r>
            <w:r w:rsidR="00F1603F">
              <w:rPr>
                <w:rFonts w:ascii="Calibri" w:hAnsi="Calibri" w:cs="Calibri"/>
                <w:sz w:val="22"/>
                <w:szCs w:val="22"/>
                <w:lang w:val="fr-FR"/>
              </w:rPr>
              <w:t xml:space="preserve"> </w:t>
            </w:r>
            <w:r w:rsidR="005A7363">
              <w:rPr>
                <w:rFonts w:ascii="Calibri" w:hAnsi="Calibri" w:cs="Calibri"/>
                <w:sz w:val="22"/>
                <w:szCs w:val="22"/>
                <w:lang w:val="fr-FR"/>
              </w:rPr>
              <w:t>juillet 2023</w:t>
            </w:r>
            <w:r w:rsidR="00236112">
              <w:rPr>
                <w:rFonts w:ascii="Calibri" w:hAnsi="Calibri" w:cs="Calibri"/>
                <w:sz w:val="22"/>
                <w:szCs w:val="22"/>
                <w:lang w:val="fr-FR"/>
              </w:rPr>
              <w:t xml:space="preserve"> au 30</w:t>
            </w:r>
            <w:r w:rsidR="005A7363">
              <w:rPr>
                <w:rFonts w:ascii="Calibri" w:hAnsi="Calibri" w:cs="Calibri"/>
                <w:sz w:val="22"/>
                <w:szCs w:val="22"/>
                <w:lang w:val="fr-FR"/>
              </w:rPr>
              <w:t xml:space="preserve"> juin 2025</w:t>
            </w:r>
            <w:r>
              <w:rPr>
                <w:rFonts w:ascii="Calibri" w:hAnsi="Calibri" w:cs="Calibri"/>
                <w:sz w:val="22"/>
                <w:szCs w:val="22"/>
                <w:lang w:val="fr-FR"/>
              </w:rPr>
              <w:t xml:space="preserve"> après 33 ans de carrière dans un métier lourd</w:t>
            </w:r>
          </w:p>
          <w:p w14:paraId="76794452" w14:textId="77777777" w:rsidR="006D45F0" w:rsidRPr="00DA2397" w:rsidRDefault="00B56892" w:rsidP="00A12CEA">
            <w:pPr>
              <w:pStyle w:val="Lijstalinea"/>
              <w:numPr>
                <w:ilvl w:val="0"/>
                <w:numId w:val="4"/>
              </w:numPr>
              <w:ind w:left="306" w:hanging="283"/>
              <w:rPr>
                <w:lang w:val="fr-FR"/>
              </w:rPr>
            </w:pPr>
            <w:r>
              <w:rPr>
                <w:rFonts w:ascii="Calibri" w:hAnsi="Calibri" w:cs="Calibri"/>
                <w:sz w:val="22"/>
                <w:szCs w:val="22"/>
                <w:lang w:val="fr-FR"/>
              </w:rPr>
              <w:t>Au niveau sectoriel, tous les RCC prévoient une condition d’ancienneté d’au moins 10 ans au sein de l’entreprise au moment où prend fin le contrat de travail, sous réserve de conditions plus favorables appliquées au niveau de l’entreprise</w:t>
            </w:r>
          </w:p>
          <w:p w14:paraId="6CB8C06C" w14:textId="23BF219D" w:rsidR="00DA2397" w:rsidRPr="00B56892" w:rsidRDefault="00DA2397" w:rsidP="00DA2397">
            <w:pPr>
              <w:pStyle w:val="Lijstalinea"/>
              <w:rPr>
                <w:lang w:val="fr-FR"/>
              </w:rPr>
            </w:pPr>
          </w:p>
        </w:tc>
      </w:tr>
      <w:tr w:rsidR="006D45F0" w:rsidRPr="00985492" w14:paraId="264C6780" w14:textId="77777777" w:rsidTr="009A7573">
        <w:trPr>
          <w:trHeight w:val="705"/>
        </w:trPr>
        <w:tc>
          <w:tcPr>
            <w:tcW w:w="4683" w:type="dxa"/>
            <w:shd w:val="clear" w:color="auto" w:fill="E7E6E6" w:themeFill="background2"/>
          </w:tcPr>
          <w:p w14:paraId="4C3890BE" w14:textId="599D1F23" w:rsidR="006D45F0" w:rsidRDefault="00B56892">
            <w:r>
              <w:rPr>
                <w:rFonts w:ascii="Calibri" w:hAnsi="Calibri" w:cs="Calibri"/>
                <w:b/>
                <w:sz w:val="22"/>
                <w:szCs w:val="22"/>
              </w:rPr>
              <w:lastRenderedPageBreak/>
              <w:t xml:space="preserve">Artikel </w:t>
            </w:r>
            <w:r w:rsidR="005D49C0">
              <w:rPr>
                <w:rFonts w:ascii="Calibri" w:hAnsi="Calibri" w:cs="Calibri"/>
                <w:b/>
                <w:sz w:val="22"/>
                <w:szCs w:val="22"/>
              </w:rPr>
              <w:t>7</w:t>
            </w:r>
            <w:r>
              <w:rPr>
                <w:rFonts w:ascii="Calibri" w:hAnsi="Calibri" w:cs="Calibri"/>
                <w:b/>
                <w:sz w:val="22"/>
                <w:szCs w:val="22"/>
              </w:rPr>
              <w:t>.  Tijdskrediet en landingsbanen</w:t>
            </w:r>
          </w:p>
        </w:tc>
        <w:tc>
          <w:tcPr>
            <w:tcW w:w="4379" w:type="dxa"/>
            <w:shd w:val="clear" w:color="auto" w:fill="E7E6E6" w:themeFill="background2"/>
          </w:tcPr>
          <w:p w14:paraId="3115A44A" w14:textId="2ED74909" w:rsidR="006D45F0" w:rsidRPr="00B56892" w:rsidRDefault="00B56892">
            <w:pPr>
              <w:rPr>
                <w:lang w:val="fr-FR"/>
              </w:rPr>
            </w:pPr>
            <w:r>
              <w:rPr>
                <w:rFonts w:ascii="Calibri" w:hAnsi="Calibri" w:cs="Calibri"/>
                <w:b/>
                <w:sz w:val="22"/>
                <w:szCs w:val="22"/>
                <w:lang w:val="fr-FR"/>
              </w:rPr>
              <w:t xml:space="preserve">Article </w:t>
            </w:r>
            <w:r w:rsidR="005A7363">
              <w:rPr>
                <w:rFonts w:ascii="Calibri" w:hAnsi="Calibri" w:cs="Calibri"/>
                <w:b/>
                <w:sz w:val="22"/>
                <w:szCs w:val="22"/>
                <w:lang w:val="fr-FR"/>
              </w:rPr>
              <w:t>7</w:t>
            </w:r>
            <w:r>
              <w:rPr>
                <w:rFonts w:ascii="Calibri" w:hAnsi="Calibri" w:cs="Calibri"/>
                <w:b/>
                <w:sz w:val="22"/>
                <w:szCs w:val="22"/>
                <w:lang w:val="fr-FR"/>
              </w:rPr>
              <w:t>. Crédit-temps et emplois fin de carrière</w:t>
            </w:r>
          </w:p>
        </w:tc>
      </w:tr>
      <w:tr w:rsidR="006D45F0" w:rsidRPr="00985492" w14:paraId="4D443829" w14:textId="77777777" w:rsidTr="009A7573">
        <w:trPr>
          <w:trHeight w:val="705"/>
        </w:trPr>
        <w:tc>
          <w:tcPr>
            <w:tcW w:w="4683" w:type="dxa"/>
          </w:tcPr>
          <w:p w14:paraId="4B951E30" w14:textId="77777777" w:rsidR="00B715E7" w:rsidRPr="00931940" w:rsidRDefault="00B715E7">
            <w:pPr>
              <w:rPr>
                <w:rFonts w:ascii="Calibri" w:hAnsi="Calibri" w:cs="Calibri"/>
                <w:b/>
                <w:bCs/>
                <w:sz w:val="22"/>
                <w:szCs w:val="22"/>
                <w:lang w:val="fr-BE"/>
              </w:rPr>
            </w:pPr>
          </w:p>
          <w:p w14:paraId="5C2B7151" w14:textId="376F0CF8" w:rsidR="006D45F0" w:rsidRDefault="00A707B5">
            <w:r w:rsidRPr="00A707B5">
              <w:rPr>
                <w:rFonts w:ascii="Calibri" w:hAnsi="Calibri" w:cs="Calibri"/>
                <w:b/>
                <w:bCs/>
                <w:sz w:val="22"/>
                <w:szCs w:val="22"/>
                <w:lang w:val="nl-NL"/>
              </w:rPr>
              <w:t>1.1</w:t>
            </w:r>
            <w:r>
              <w:rPr>
                <w:rFonts w:ascii="Calibri" w:hAnsi="Calibri" w:cs="Calibri"/>
                <w:sz w:val="22"/>
                <w:szCs w:val="22"/>
                <w:lang w:val="nl-NL"/>
              </w:rPr>
              <w:t xml:space="preserve"> </w:t>
            </w:r>
            <w:r w:rsidR="00B56892">
              <w:rPr>
                <w:rFonts w:ascii="Calibri" w:hAnsi="Calibri" w:cs="Calibri"/>
                <w:sz w:val="22"/>
                <w:szCs w:val="22"/>
              </w:rPr>
              <w:t xml:space="preserve">Maximaal openen van het recht op </w:t>
            </w:r>
            <w:r w:rsidR="00B56892">
              <w:rPr>
                <w:rFonts w:ascii="Calibri" w:hAnsi="Calibri" w:cs="Calibri"/>
                <w:b/>
                <w:sz w:val="22"/>
                <w:szCs w:val="22"/>
              </w:rPr>
              <w:t>tijdskrediet met motief</w:t>
            </w:r>
            <w:r w:rsidR="00B56892">
              <w:rPr>
                <w:rFonts w:ascii="Calibri" w:hAnsi="Calibri" w:cs="Calibri"/>
                <w:sz w:val="22"/>
                <w:szCs w:val="22"/>
              </w:rPr>
              <w:t xml:space="preserve"> tot </w:t>
            </w:r>
            <w:r w:rsidR="005A7363">
              <w:rPr>
                <w:rFonts w:ascii="Calibri" w:hAnsi="Calibri" w:cs="Calibri"/>
                <w:sz w:val="22"/>
                <w:szCs w:val="22"/>
              </w:rPr>
              <w:t>36/</w:t>
            </w:r>
            <w:r w:rsidR="00B56892">
              <w:rPr>
                <w:rFonts w:ascii="Calibri" w:hAnsi="Calibri" w:cs="Calibri"/>
                <w:sz w:val="22"/>
                <w:szCs w:val="22"/>
              </w:rPr>
              <w:t>51 maanden – halftijds/voltijds</w:t>
            </w:r>
          </w:p>
          <w:p w14:paraId="67952C22" w14:textId="77777777" w:rsidR="006D45F0" w:rsidRDefault="006D45F0">
            <w:pPr>
              <w:rPr>
                <w:rFonts w:ascii="Calibri" w:hAnsi="Calibri" w:cs="Calibri"/>
                <w:szCs w:val="22"/>
              </w:rPr>
            </w:pPr>
          </w:p>
          <w:p w14:paraId="60CAFED3" w14:textId="151B0750" w:rsidR="006D45F0" w:rsidRPr="00A707B5" w:rsidRDefault="00A707B5">
            <w:pPr>
              <w:rPr>
                <w:rFonts w:asciiTheme="minorHAnsi" w:hAnsiTheme="minorHAnsi" w:cstheme="minorHAnsi"/>
                <w:sz w:val="22"/>
                <w:szCs w:val="22"/>
              </w:rPr>
            </w:pPr>
            <w:r w:rsidRPr="00A707B5">
              <w:rPr>
                <w:rFonts w:asciiTheme="minorHAnsi" w:hAnsiTheme="minorHAnsi" w:cstheme="minorHAnsi"/>
                <w:b/>
                <w:bCs/>
                <w:sz w:val="22"/>
                <w:szCs w:val="22"/>
              </w:rPr>
              <w:t>1.2</w:t>
            </w:r>
            <w:r>
              <w:rPr>
                <w:rFonts w:asciiTheme="minorHAnsi" w:hAnsiTheme="minorHAnsi" w:cstheme="minorHAnsi"/>
                <w:sz w:val="22"/>
                <w:szCs w:val="22"/>
              </w:rPr>
              <w:t xml:space="preserve"> </w:t>
            </w:r>
            <w:r w:rsidR="00B56892" w:rsidRPr="00A707B5">
              <w:rPr>
                <w:rFonts w:asciiTheme="minorHAnsi" w:hAnsiTheme="minorHAnsi" w:cstheme="minorHAnsi"/>
                <w:sz w:val="22"/>
                <w:szCs w:val="22"/>
              </w:rPr>
              <w:t>Behoud leeftijd</w:t>
            </w:r>
            <w:r w:rsidR="00B56892" w:rsidRPr="00A707B5">
              <w:rPr>
                <w:rFonts w:asciiTheme="minorHAnsi" w:hAnsiTheme="minorHAnsi" w:cstheme="minorHAnsi"/>
                <w:b/>
                <w:sz w:val="22"/>
                <w:szCs w:val="22"/>
              </w:rPr>
              <w:t xml:space="preserve"> landingsbanen</w:t>
            </w:r>
            <w:r w:rsidR="00B56892" w:rsidRPr="00A707B5">
              <w:rPr>
                <w:rFonts w:asciiTheme="minorHAnsi" w:hAnsiTheme="minorHAnsi" w:cstheme="minorHAnsi"/>
                <w:sz w:val="22"/>
                <w:szCs w:val="22"/>
              </w:rPr>
              <w:t xml:space="preserve"> lange loopbaan en zware beroepen voor </w:t>
            </w:r>
            <w:r w:rsidRPr="00A707B5">
              <w:rPr>
                <w:rFonts w:asciiTheme="minorHAnsi" w:hAnsiTheme="minorHAnsi" w:cstheme="minorHAnsi"/>
                <w:sz w:val="22"/>
                <w:szCs w:val="22"/>
              </w:rPr>
              <w:t>de periode van 1 juli 2023 tot 30 juni 2025</w:t>
            </w:r>
            <w:r w:rsidR="00B56892" w:rsidRPr="00A707B5">
              <w:rPr>
                <w:rFonts w:asciiTheme="minorHAnsi" w:hAnsiTheme="minorHAnsi" w:cstheme="minorHAnsi"/>
                <w:sz w:val="22"/>
                <w:szCs w:val="22"/>
              </w:rPr>
              <w:t xml:space="preserve"> door het sectoraal intekenen op de NAR-kadercao</w:t>
            </w:r>
            <w:r w:rsidR="00CA5953" w:rsidRPr="00A707B5">
              <w:rPr>
                <w:rFonts w:asciiTheme="minorHAnsi" w:hAnsiTheme="minorHAnsi" w:cstheme="minorHAnsi"/>
                <w:sz w:val="22"/>
                <w:szCs w:val="22"/>
              </w:rPr>
              <w:t>:</w:t>
            </w:r>
          </w:p>
          <w:p w14:paraId="669EC2C3" w14:textId="77777777" w:rsidR="00CA5953" w:rsidRPr="00A707B5" w:rsidRDefault="00CA5953" w:rsidP="005A7363">
            <w:pPr>
              <w:pStyle w:val="Lijstalinea"/>
              <w:numPr>
                <w:ilvl w:val="0"/>
                <w:numId w:val="6"/>
              </w:numPr>
              <w:ind w:left="451" w:hanging="283"/>
              <w:rPr>
                <w:rFonts w:asciiTheme="minorHAnsi" w:hAnsiTheme="minorHAnsi" w:cstheme="minorHAnsi"/>
                <w:sz w:val="22"/>
                <w:szCs w:val="22"/>
              </w:rPr>
            </w:pPr>
            <w:r w:rsidRPr="00A707B5">
              <w:rPr>
                <w:rFonts w:asciiTheme="minorHAnsi" w:hAnsiTheme="minorHAnsi" w:cstheme="minorHAnsi"/>
                <w:sz w:val="22"/>
                <w:szCs w:val="22"/>
              </w:rPr>
              <w:t>55 jaar voor</w:t>
            </w:r>
            <w:r w:rsidR="00F63A3D" w:rsidRPr="00A707B5">
              <w:rPr>
                <w:rFonts w:asciiTheme="minorHAnsi" w:hAnsiTheme="minorHAnsi" w:cstheme="minorHAnsi"/>
                <w:sz w:val="22"/>
                <w:szCs w:val="22"/>
              </w:rPr>
              <w:t xml:space="preserve"> de 1/5 vermindering</w:t>
            </w:r>
          </w:p>
          <w:p w14:paraId="73A29212" w14:textId="58FC9653" w:rsidR="00F63A3D" w:rsidRPr="00A707B5" w:rsidRDefault="00DA2397" w:rsidP="005A7363">
            <w:pPr>
              <w:pStyle w:val="Lijstalinea"/>
              <w:numPr>
                <w:ilvl w:val="0"/>
                <w:numId w:val="6"/>
              </w:numPr>
              <w:ind w:left="451" w:hanging="283"/>
              <w:rPr>
                <w:rFonts w:asciiTheme="minorHAnsi" w:hAnsiTheme="minorHAnsi" w:cstheme="minorHAnsi"/>
                <w:sz w:val="22"/>
                <w:szCs w:val="22"/>
              </w:rPr>
            </w:pPr>
            <w:r w:rsidRPr="00A707B5">
              <w:rPr>
                <w:rFonts w:asciiTheme="minorHAnsi" w:hAnsiTheme="minorHAnsi" w:cstheme="minorHAnsi"/>
                <w:sz w:val="22"/>
                <w:szCs w:val="22"/>
              </w:rPr>
              <w:t>55</w:t>
            </w:r>
            <w:r w:rsidR="00F63A3D" w:rsidRPr="00A707B5">
              <w:rPr>
                <w:rFonts w:asciiTheme="minorHAnsi" w:hAnsiTheme="minorHAnsi" w:cstheme="minorHAnsi"/>
                <w:sz w:val="22"/>
                <w:szCs w:val="22"/>
              </w:rPr>
              <w:t xml:space="preserve"> jaar voor de halvering</w:t>
            </w:r>
          </w:p>
          <w:p w14:paraId="3ECAB792" w14:textId="77777777" w:rsidR="006D45F0" w:rsidRPr="008B0D2B" w:rsidRDefault="006D45F0">
            <w:pPr>
              <w:rPr>
                <w:rFonts w:ascii="Calibri" w:hAnsi="Calibri" w:cs="Calibri"/>
                <w:sz w:val="22"/>
                <w:szCs w:val="22"/>
              </w:rPr>
            </w:pPr>
          </w:p>
          <w:p w14:paraId="0D4A1DAD" w14:textId="5899D16A" w:rsidR="000E1337" w:rsidRDefault="000E1337" w:rsidP="00B715E7">
            <w:pPr>
              <w:rPr>
                <w:rFonts w:ascii="Calibri" w:hAnsi="Calibri" w:cs="Calibri"/>
                <w:szCs w:val="22"/>
              </w:rPr>
            </w:pPr>
          </w:p>
        </w:tc>
        <w:tc>
          <w:tcPr>
            <w:tcW w:w="4379" w:type="dxa"/>
          </w:tcPr>
          <w:p w14:paraId="3CD17BBE" w14:textId="77777777" w:rsidR="00B715E7" w:rsidRDefault="00B715E7">
            <w:pPr>
              <w:rPr>
                <w:rFonts w:ascii="Calibri" w:hAnsi="Calibri" w:cs="Calibri"/>
                <w:sz w:val="22"/>
                <w:szCs w:val="22"/>
                <w:lang w:val="fr-FR"/>
              </w:rPr>
            </w:pPr>
          </w:p>
          <w:p w14:paraId="6F612BA5" w14:textId="37593B54" w:rsidR="006D45F0" w:rsidRPr="00B56892" w:rsidRDefault="005A7363">
            <w:pPr>
              <w:rPr>
                <w:lang w:val="fr-FR"/>
              </w:rPr>
            </w:pPr>
            <w:r w:rsidRPr="005A7363">
              <w:rPr>
                <w:rFonts w:ascii="Calibri" w:hAnsi="Calibri" w:cs="Calibri"/>
                <w:b/>
                <w:bCs/>
                <w:sz w:val="22"/>
                <w:szCs w:val="22"/>
                <w:lang w:val="fr-FR"/>
              </w:rPr>
              <w:t>1.1</w:t>
            </w:r>
            <w:r>
              <w:rPr>
                <w:rFonts w:ascii="Calibri" w:hAnsi="Calibri" w:cs="Calibri"/>
                <w:sz w:val="22"/>
                <w:szCs w:val="22"/>
                <w:lang w:val="fr-FR"/>
              </w:rPr>
              <w:t xml:space="preserve"> </w:t>
            </w:r>
            <w:r w:rsidR="00B56892">
              <w:rPr>
                <w:rFonts w:ascii="Calibri" w:hAnsi="Calibri" w:cs="Calibri"/>
                <w:sz w:val="22"/>
                <w:szCs w:val="22"/>
                <w:lang w:val="fr-FR"/>
              </w:rPr>
              <w:t xml:space="preserve">Ouverture maximale du droit au </w:t>
            </w:r>
            <w:r w:rsidR="00B56892">
              <w:rPr>
                <w:rFonts w:ascii="Calibri" w:hAnsi="Calibri" w:cs="Calibri"/>
                <w:b/>
                <w:sz w:val="22"/>
                <w:szCs w:val="22"/>
                <w:lang w:val="fr-FR"/>
              </w:rPr>
              <w:t xml:space="preserve">crédit-temps avec motif </w:t>
            </w:r>
            <w:r w:rsidR="00B56892">
              <w:rPr>
                <w:rFonts w:ascii="Calibri" w:hAnsi="Calibri" w:cs="Calibri"/>
                <w:sz w:val="22"/>
                <w:szCs w:val="22"/>
                <w:lang w:val="fr-FR"/>
              </w:rPr>
              <w:t xml:space="preserve">jusqu’à </w:t>
            </w:r>
            <w:r>
              <w:rPr>
                <w:rFonts w:ascii="Calibri" w:hAnsi="Calibri" w:cs="Calibri"/>
                <w:sz w:val="22"/>
                <w:szCs w:val="22"/>
                <w:lang w:val="fr-FR"/>
              </w:rPr>
              <w:t>36/</w:t>
            </w:r>
            <w:r w:rsidR="00B56892">
              <w:rPr>
                <w:rFonts w:ascii="Calibri" w:hAnsi="Calibri" w:cs="Calibri"/>
                <w:sz w:val="22"/>
                <w:szCs w:val="22"/>
                <w:lang w:val="fr-FR"/>
              </w:rPr>
              <w:t>51 mois - à mi-temps/à temps plein</w:t>
            </w:r>
          </w:p>
          <w:p w14:paraId="7DD442D0" w14:textId="77777777" w:rsidR="006D45F0" w:rsidRDefault="006D45F0">
            <w:pPr>
              <w:rPr>
                <w:rFonts w:ascii="Calibri" w:hAnsi="Calibri" w:cs="Calibri"/>
                <w:szCs w:val="22"/>
                <w:lang w:val="fr-FR"/>
              </w:rPr>
            </w:pPr>
          </w:p>
          <w:p w14:paraId="531418BA" w14:textId="55D71955" w:rsidR="006D45F0" w:rsidRDefault="005A7363">
            <w:pPr>
              <w:rPr>
                <w:rFonts w:ascii="Calibri" w:hAnsi="Calibri" w:cs="Calibri"/>
                <w:sz w:val="22"/>
                <w:szCs w:val="22"/>
                <w:lang w:val="fr-FR"/>
              </w:rPr>
            </w:pPr>
            <w:r w:rsidRPr="005A7363">
              <w:rPr>
                <w:rFonts w:ascii="Calibri" w:hAnsi="Calibri" w:cs="Calibri"/>
                <w:b/>
                <w:bCs/>
                <w:sz w:val="22"/>
                <w:szCs w:val="22"/>
                <w:lang w:val="fr-FR"/>
              </w:rPr>
              <w:t>1.2</w:t>
            </w:r>
            <w:r>
              <w:rPr>
                <w:rFonts w:ascii="Calibri" w:hAnsi="Calibri" w:cs="Calibri"/>
                <w:sz w:val="22"/>
                <w:szCs w:val="22"/>
                <w:lang w:val="fr-FR"/>
              </w:rPr>
              <w:t xml:space="preserve"> </w:t>
            </w:r>
            <w:r w:rsidR="00B56892">
              <w:rPr>
                <w:rFonts w:ascii="Calibri" w:hAnsi="Calibri" w:cs="Calibri"/>
                <w:sz w:val="22"/>
                <w:szCs w:val="22"/>
                <w:lang w:val="fr-FR"/>
              </w:rPr>
              <w:t xml:space="preserve">Maintien de l’âge d’accès à un </w:t>
            </w:r>
            <w:r w:rsidR="00B56892">
              <w:rPr>
                <w:rFonts w:ascii="Calibri" w:hAnsi="Calibri" w:cs="Calibri"/>
                <w:b/>
                <w:sz w:val="22"/>
                <w:szCs w:val="22"/>
                <w:lang w:val="fr-FR"/>
              </w:rPr>
              <w:t>emploi de fin de carrière</w:t>
            </w:r>
            <w:r w:rsidR="00B56892">
              <w:rPr>
                <w:rFonts w:ascii="Calibri" w:hAnsi="Calibri" w:cs="Calibri"/>
                <w:sz w:val="22"/>
                <w:szCs w:val="22"/>
                <w:lang w:val="fr-FR"/>
              </w:rPr>
              <w:t xml:space="preserve"> </w:t>
            </w:r>
            <w:r w:rsidR="007C62BF">
              <w:rPr>
                <w:rFonts w:ascii="Calibri" w:hAnsi="Calibri" w:cs="Calibri"/>
                <w:sz w:val="22"/>
                <w:szCs w:val="22"/>
                <w:lang w:val="fr-FR"/>
              </w:rPr>
              <w:t xml:space="preserve">pour </w:t>
            </w:r>
            <w:r w:rsidR="00B56892">
              <w:rPr>
                <w:rFonts w:ascii="Calibri" w:hAnsi="Calibri" w:cs="Calibri"/>
                <w:sz w:val="22"/>
                <w:szCs w:val="22"/>
                <w:lang w:val="fr-FR"/>
              </w:rPr>
              <w:t xml:space="preserve">longue </w:t>
            </w:r>
            <w:r w:rsidR="007C62BF">
              <w:rPr>
                <w:rFonts w:ascii="Calibri" w:hAnsi="Calibri" w:cs="Calibri"/>
                <w:sz w:val="22"/>
                <w:szCs w:val="22"/>
                <w:lang w:val="fr-FR"/>
              </w:rPr>
              <w:t xml:space="preserve">carrière </w:t>
            </w:r>
            <w:r w:rsidR="00B56892">
              <w:rPr>
                <w:rFonts w:ascii="Calibri" w:hAnsi="Calibri" w:cs="Calibri"/>
                <w:sz w:val="22"/>
                <w:szCs w:val="22"/>
                <w:lang w:val="fr-FR"/>
              </w:rPr>
              <w:t xml:space="preserve">et métiers lourds pour </w:t>
            </w:r>
            <w:r>
              <w:rPr>
                <w:rFonts w:ascii="Calibri" w:hAnsi="Calibri" w:cs="Calibri"/>
                <w:sz w:val="22"/>
                <w:szCs w:val="22"/>
                <w:lang w:val="fr-FR"/>
              </w:rPr>
              <w:t>la période du 1</w:t>
            </w:r>
            <w:r w:rsidR="007C62BF" w:rsidRPr="007C62BF">
              <w:rPr>
                <w:rFonts w:ascii="Calibri" w:hAnsi="Calibri" w:cs="Calibri"/>
                <w:sz w:val="22"/>
                <w:szCs w:val="22"/>
                <w:vertAlign w:val="superscript"/>
                <w:lang w:val="fr-FR"/>
              </w:rPr>
              <w:t>er</w:t>
            </w:r>
            <w:r w:rsidR="007C62BF">
              <w:rPr>
                <w:rFonts w:ascii="Calibri" w:hAnsi="Calibri" w:cs="Calibri"/>
                <w:sz w:val="22"/>
                <w:szCs w:val="22"/>
                <w:lang w:val="fr-FR"/>
              </w:rPr>
              <w:t xml:space="preserve"> </w:t>
            </w:r>
            <w:r>
              <w:rPr>
                <w:rFonts w:ascii="Calibri" w:hAnsi="Calibri" w:cs="Calibri"/>
                <w:sz w:val="22"/>
                <w:szCs w:val="22"/>
                <w:lang w:val="fr-FR"/>
              </w:rPr>
              <w:t>juillet 2023 au 30 juin 2025</w:t>
            </w:r>
            <w:r w:rsidR="00B56892">
              <w:rPr>
                <w:rFonts w:ascii="Calibri" w:hAnsi="Calibri" w:cs="Calibri"/>
                <w:sz w:val="22"/>
                <w:szCs w:val="22"/>
                <w:lang w:val="fr-FR"/>
              </w:rPr>
              <w:t>, en souscrivant à la CCT-cadre du CNT au niveau sectoriel</w:t>
            </w:r>
            <w:r w:rsidR="007C62BF">
              <w:rPr>
                <w:rFonts w:ascii="Calibri" w:hAnsi="Calibri" w:cs="Calibri"/>
                <w:sz w:val="22"/>
                <w:szCs w:val="22"/>
                <w:lang w:val="fr-FR"/>
              </w:rPr>
              <w:t> :</w:t>
            </w:r>
          </w:p>
          <w:p w14:paraId="45057874" w14:textId="77777777" w:rsidR="00F63A3D" w:rsidRPr="00D20538" w:rsidRDefault="008B0D2B" w:rsidP="005A7363">
            <w:pPr>
              <w:pStyle w:val="Lijstalinea"/>
              <w:numPr>
                <w:ilvl w:val="0"/>
                <w:numId w:val="7"/>
              </w:numPr>
              <w:ind w:left="306" w:hanging="283"/>
              <w:rPr>
                <w:rFonts w:asciiTheme="minorHAnsi" w:hAnsiTheme="minorHAnsi" w:cstheme="minorHAnsi"/>
                <w:sz w:val="22"/>
                <w:szCs w:val="22"/>
                <w:lang w:val="fr-BE"/>
              </w:rPr>
            </w:pPr>
            <w:r w:rsidRPr="00D20538">
              <w:rPr>
                <w:rFonts w:asciiTheme="minorHAnsi" w:hAnsiTheme="minorHAnsi" w:cstheme="minorHAnsi"/>
                <w:sz w:val="22"/>
                <w:szCs w:val="22"/>
                <w:lang w:val="fr-BE"/>
              </w:rPr>
              <w:t xml:space="preserve">55 ans pour </w:t>
            </w:r>
            <w:r w:rsidR="00521AAF" w:rsidRPr="00D20538">
              <w:rPr>
                <w:rFonts w:asciiTheme="minorHAnsi" w:hAnsiTheme="minorHAnsi" w:cstheme="minorHAnsi"/>
                <w:sz w:val="22"/>
                <w:szCs w:val="22"/>
                <w:lang w:val="fr-BE"/>
              </w:rPr>
              <w:t>la diminution</w:t>
            </w:r>
            <w:r w:rsidR="0075238F" w:rsidRPr="00D20538">
              <w:rPr>
                <w:rFonts w:asciiTheme="minorHAnsi" w:hAnsiTheme="minorHAnsi" w:cstheme="minorHAnsi"/>
                <w:sz w:val="22"/>
                <w:szCs w:val="22"/>
                <w:lang w:val="fr-BE"/>
              </w:rPr>
              <w:t xml:space="preserve"> de carrière d’1/5</w:t>
            </w:r>
          </w:p>
          <w:p w14:paraId="7DEACEA8" w14:textId="02C33E99" w:rsidR="008B0D2B" w:rsidRPr="00D20538" w:rsidRDefault="00DA2397" w:rsidP="005A7363">
            <w:pPr>
              <w:pStyle w:val="Lijstalinea"/>
              <w:numPr>
                <w:ilvl w:val="0"/>
                <w:numId w:val="7"/>
              </w:numPr>
              <w:ind w:left="306" w:hanging="283"/>
              <w:rPr>
                <w:rFonts w:asciiTheme="minorHAnsi" w:hAnsiTheme="minorHAnsi" w:cstheme="minorHAnsi"/>
                <w:sz w:val="22"/>
                <w:szCs w:val="22"/>
                <w:lang w:val="fr-BE"/>
              </w:rPr>
            </w:pPr>
            <w:r w:rsidRPr="00D20538">
              <w:rPr>
                <w:rFonts w:asciiTheme="minorHAnsi" w:hAnsiTheme="minorHAnsi" w:cstheme="minorHAnsi"/>
                <w:sz w:val="22"/>
                <w:szCs w:val="22"/>
                <w:lang w:val="fr-BE"/>
              </w:rPr>
              <w:t>55</w:t>
            </w:r>
            <w:r w:rsidR="008B0D2B" w:rsidRPr="00D20538">
              <w:rPr>
                <w:rFonts w:asciiTheme="minorHAnsi" w:hAnsiTheme="minorHAnsi" w:cstheme="minorHAnsi"/>
                <w:sz w:val="22"/>
                <w:szCs w:val="22"/>
                <w:lang w:val="fr-BE"/>
              </w:rPr>
              <w:t xml:space="preserve"> ans pour </w:t>
            </w:r>
            <w:r w:rsidR="0075238F" w:rsidRPr="00D20538">
              <w:rPr>
                <w:rFonts w:asciiTheme="minorHAnsi" w:hAnsiTheme="minorHAnsi" w:cstheme="minorHAnsi"/>
                <w:sz w:val="22"/>
                <w:szCs w:val="22"/>
                <w:lang w:val="fr-BE"/>
              </w:rPr>
              <w:t>la diminution de carrière à mi-temps</w:t>
            </w:r>
          </w:p>
          <w:p w14:paraId="21F84A39" w14:textId="4EBFE97B" w:rsidR="00947156" w:rsidRPr="00C1670A" w:rsidRDefault="00947156" w:rsidP="00B715E7">
            <w:pPr>
              <w:rPr>
                <w:rFonts w:asciiTheme="minorHAnsi" w:hAnsiTheme="minorHAnsi" w:cstheme="minorHAnsi"/>
                <w:sz w:val="22"/>
                <w:szCs w:val="22"/>
                <w:lang w:val="fr-FR"/>
              </w:rPr>
            </w:pPr>
          </w:p>
        </w:tc>
      </w:tr>
      <w:tr w:rsidR="006D45F0" w14:paraId="49C081AF" w14:textId="77777777" w:rsidTr="009A7573">
        <w:trPr>
          <w:trHeight w:val="399"/>
        </w:trPr>
        <w:tc>
          <w:tcPr>
            <w:tcW w:w="4683" w:type="dxa"/>
            <w:shd w:val="clear" w:color="auto" w:fill="E7E6E6" w:themeFill="background2"/>
          </w:tcPr>
          <w:p w14:paraId="2501AE68" w14:textId="216D7B41" w:rsidR="006D45F0" w:rsidRDefault="00B56892">
            <w:pPr>
              <w:autoSpaceDE w:val="0"/>
            </w:pPr>
            <w:r>
              <w:rPr>
                <w:rFonts w:ascii="Calibri" w:hAnsi="Calibri" w:cs="Calibri"/>
                <w:b/>
                <w:sz w:val="22"/>
                <w:szCs w:val="22"/>
                <w:lang w:eastAsia="nl-BE"/>
              </w:rPr>
              <w:t xml:space="preserve">Artikel </w:t>
            </w:r>
            <w:r w:rsidR="005D49C0">
              <w:rPr>
                <w:rFonts w:ascii="Calibri" w:hAnsi="Calibri" w:cs="Calibri"/>
                <w:b/>
                <w:sz w:val="22"/>
                <w:szCs w:val="22"/>
                <w:lang w:eastAsia="nl-BE"/>
              </w:rPr>
              <w:t>8</w:t>
            </w:r>
            <w:r>
              <w:rPr>
                <w:rFonts w:ascii="Calibri" w:hAnsi="Calibri" w:cs="Calibri"/>
                <w:b/>
                <w:sz w:val="22"/>
                <w:szCs w:val="22"/>
                <w:lang w:eastAsia="nl-BE"/>
              </w:rPr>
              <w:t>. Arbeidsorganisatie</w:t>
            </w:r>
          </w:p>
        </w:tc>
        <w:tc>
          <w:tcPr>
            <w:tcW w:w="4379" w:type="dxa"/>
            <w:shd w:val="clear" w:color="auto" w:fill="E7E6E6" w:themeFill="background2"/>
          </w:tcPr>
          <w:p w14:paraId="4C8C9F1A" w14:textId="4A7764F4" w:rsidR="006D45F0" w:rsidRDefault="00B56892">
            <w:r>
              <w:rPr>
                <w:rFonts w:ascii="Calibri" w:hAnsi="Calibri" w:cs="Calibri"/>
                <w:b/>
                <w:sz w:val="22"/>
                <w:szCs w:val="22"/>
              </w:rPr>
              <w:t xml:space="preserve">Article </w:t>
            </w:r>
            <w:r w:rsidR="00BE7730">
              <w:rPr>
                <w:rFonts w:ascii="Calibri" w:hAnsi="Calibri" w:cs="Calibri"/>
                <w:b/>
                <w:sz w:val="22"/>
                <w:szCs w:val="22"/>
              </w:rPr>
              <w:t>8</w:t>
            </w:r>
            <w:r>
              <w:rPr>
                <w:rFonts w:ascii="Calibri" w:hAnsi="Calibri" w:cs="Calibri"/>
                <w:b/>
                <w:sz w:val="22"/>
                <w:szCs w:val="22"/>
              </w:rPr>
              <w:t>. Organisation du travail</w:t>
            </w:r>
          </w:p>
        </w:tc>
      </w:tr>
      <w:tr w:rsidR="006D45F0" w:rsidRPr="00985492" w14:paraId="6B92A6AB" w14:textId="77777777" w:rsidTr="009A7573">
        <w:trPr>
          <w:trHeight w:val="705"/>
        </w:trPr>
        <w:tc>
          <w:tcPr>
            <w:tcW w:w="4683" w:type="dxa"/>
          </w:tcPr>
          <w:p w14:paraId="793BFD39" w14:textId="061952E0" w:rsidR="006D45F0" w:rsidRDefault="00B56892">
            <w:pPr>
              <w:spacing w:after="200" w:line="276" w:lineRule="auto"/>
              <w:jc w:val="both"/>
            </w:pPr>
            <w:r>
              <w:rPr>
                <w:rFonts w:ascii="Calibri" w:eastAsia="Calibri" w:hAnsi="Calibri" w:cs="Calibri"/>
                <w:b/>
                <w:sz w:val="22"/>
                <w:szCs w:val="22"/>
                <w:lang w:eastAsia="en-US"/>
              </w:rPr>
              <w:t xml:space="preserve">- </w:t>
            </w:r>
            <w:r w:rsidRPr="00740E94">
              <w:rPr>
                <w:rFonts w:ascii="Calibri" w:eastAsia="Calibri" w:hAnsi="Calibri" w:cs="Calibri"/>
                <w:bCs/>
                <w:sz w:val="22"/>
                <w:szCs w:val="22"/>
                <w:lang w:eastAsia="en-US"/>
              </w:rPr>
              <w:t xml:space="preserve">Verlenging tot </w:t>
            </w:r>
            <w:r w:rsidR="00F11AFD">
              <w:rPr>
                <w:rFonts w:ascii="Calibri" w:eastAsia="Calibri" w:hAnsi="Calibri" w:cs="Calibri"/>
                <w:bCs/>
                <w:sz w:val="22"/>
                <w:szCs w:val="22"/>
                <w:lang w:eastAsia="en-US"/>
              </w:rPr>
              <w:t>30 juni 2025</w:t>
            </w:r>
            <w:r w:rsidRPr="00740E94">
              <w:rPr>
                <w:rFonts w:ascii="Calibri" w:eastAsia="Calibri" w:hAnsi="Calibri" w:cs="Calibri"/>
                <w:bCs/>
                <w:sz w:val="22"/>
                <w:szCs w:val="22"/>
                <w:lang w:eastAsia="en-US"/>
              </w:rPr>
              <w:t xml:space="preserve"> van de sectorale bepalingen inzake flexibiliteit</w:t>
            </w:r>
            <w:r w:rsidR="005D49C0">
              <w:rPr>
                <w:rFonts w:ascii="Calibri" w:eastAsia="Calibri" w:hAnsi="Calibri" w:cs="Calibri"/>
                <w:bCs/>
                <w:sz w:val="22"/>
                <w:szCs w:val="22"/>
                <w:lang w:eastAsia="en-US"/>
              </w:rPr>
              <w:t xml:space="preserve"> en arbeidsorganisatie.</w:t>
            </w:r>
          </w:p>
          <w:p w14:paraId="0D6E6E11" w14:textId="77777777" w:rsidR="006D45F0" w:rsidRPr="00D20538" w:rsidRDefault="00B56892">
            <w:pPr>
              <w:autoSpaceDE w:val="0"/>
              <w:rPr>
                <w:rFonts w:ascii="Calibri" w:eastAsia="Calibri" w:hAnsi="Calibri" w:cs="Calibri"/>
                <w:sz w:val="22"/>
                <w:szCs w:val="22"/>
                <w:lang w:eastAsia="en-US"/>
              </w:rPr>
            </w:pPr>
            <w:r w:rsidRPr="00D20538">
              <w:rPr>
                <w:rFonts w:ascii="Calibri" w:eastAsia="Calibri" w:hAnsi="Calibri" w:cs="Calibri"/>
                <w:sz w:val="22"/>
                <w:szCs w:val="22"/>
                <w:lang w:eastAsia="en-US"/>
              </w:rPr>
              <w:t>- Oproep om zowel inzake de prestaties van overuren en de planning van de inhaalrust als bij de opname van de verschillende mogelijkheden tijdskrediet en landingsbanen het principe toe te passen van loyaliteit tussen werkgever en werknemer.</w:t>
            </w:r>
          </w:p>
          <w:p w14:paraId="60814D7A" w14:textId="77777777" w:rsidR="00747635" w:rsidRPr="00D20538" w:rsidRDefault="00747635">
            <w:pPr>
              <w:autoSpaceDE w:val="0"/>
            </w:pPr>
          </w:p>
          <w:p w14:paraId="2640D258" w14:textId="77777777" w:rsidR="00747635" w:rsidRDefault="00771516">
            <w:pPr>
              <w:autoSpaceDE w:val="0"/>
              <w:rPr>
                <w:rFonts w:asciiTheme="minorHAnsi" w:hAnsiTheme="minorHAnsi" w:cstheme="minorHAnsi"/>
                <w:sz w:val="22"/>
                <w:szCs w:val="22"/>
              </w:rPr>
            </w:pPr>
            <w:r w:rsidRPr="00D20538">
              <w:rPr>
                <w:rFonts w:asciiTheme="minorHAnsi" w:hAnsiTheme="minorHAnsi" w:cstheme="minorHAnsi"/>
                <w:sz w:val="22"/>
                <w:szCs w:val="22"/>
              </w:rPr>
              <w:t xml:space="preserve">- </w:t>
            </w:r>
            <w:bookmarkStart w:id="3" w:name="_Hlk12973504"/>
            <w:r w:rsidRPr="00D20538">
              <w:rPr>
                <w:rFonts w:asciiTheme="minorHAnsi" w:hAnsiTheme="minorHAnsi" w:cstheme="minorHAnsi"/>
                <w:sz w:val="22"/>
                <w:szCs w:val="22"/>
              </w:rPr>
              <w:t xml:space="preserve">De </w:t>
            </w:r>
            <w:r w:rsidR="00747635" w:rsidRPr="00D20538">
              <w:rPr>
                <w:rFonts w:asciiTheme="minorHAnsi" w:hAnsiTheme="minorHAnsi" w:cstheme="minorHAnsi"/>
                <w:sz w:val="22"/>
                <w:szCs w:val="22"/>
              </w:rPr>
              <w:t xml:space="preserve">sociale partners erkennen </w:t>
            </w:r>
            <w:r w:rsidRPr="00D20538">
              <w:rPr>
                <w:rFonts w:asciiTheme="minorHAnsi" w:hAnsiTheme="minorHAnsi" w:cstheme="minorHAnsi"/>
                <w:sz w:val="22"/>
                <w:szCs w:val="22"/>
              </w:rPr>
              <w:t xml:space="preserve">de </w:t>
            </w:r>
            <w:r w:rsidR="00747635" w:rsidRPr="00D20538">
              <w:rPr>
                <w:rFonts w:asciiTheme="minorHAnsi" w:hAnsiTheme="minorHAnsi" w:cstheme="minorHAnsi"/>
                <w:sz w:val="22"/>
                <w:szCs w:val="22"/>
              </w:rPr>
              <w:t xml:space="preserve">complexiteit van de arbeidsorganisatie </w:t>
            </w:r>
            <w:r w:rsidRPr="00D20538">
              <w:rPr>
                <w:rFonts w:asciiTheme="minorHAnsi" w:hAnsiTheme="minorHAnsi" w:cstheme="minorHAnsi"/>
                <w:sz w:val="22"/>
                <w:szCs w:val="22"/>
              </w:rPr>
              <w:t>(</w:t>
            </w:r>
            <w:r w:rsidR="00747635" w:rsidRPr="00D20538">
              <w:rPr>
                <w:rFonts w:asciiTheme="minorHAnsi" w:hAnsiTheme="minorHAnsi" w:cstheme="minorHAnsi"/>
                <w:sz w:val="22"/>
                <w:szCs w:val="22"/>
              </w:rPr>
              <w:t>naarmate orders binnenkomen</w:t>
            </w:r>
            <w:r w:rsidRPr="00D20538">
              <w:rPr>
                <w:rFonts w:asciiTheme="minorHAnsi" w:hAnsiTheme="minorHAnsi" w:cstheme="minorHAnsi"/>
                <w:sz w:val="22"/>
                <w:szCs w:val="22"/>
              </w:rPr>
              <w:t>) en de nood aan flexibiliteit</w:t>
            </w:r>
            <w:r w:rsidR="00747635" w:rsidRPr="00D20538">
              <w:rPr>
                <w:rFonts w:asciiTheme="minorHAnsi" w:hAnsiTheme="minorHAnsi" w:cstheme="minorHAnsi"/>
                <w:sz w:val="22"/>
                <w:szCs w:val="22"/>
              </w:rPr>
              <w:t xml:space="preserve"> en roepen daarom op tot overleg op ondernemingsvlak over deeltijdse arbeidsregelingen en inpassing ervan in arbeidsorganisatie, evenals </w:t>
            </w:r>
            <w:r w:rsidR="007940E1" w:rsidRPr="00D20538">
              <w:rPr>
                <w:rFonts w:asciiTheme="minorHAnsi" w:hAnsiTheme="minorHAnsi" w:cstheme="minorHAnsi"/>
                <w:sz w:val="22"/>
                <w:szCs w:val="22"/>
              </w:rPr>
              <w:t xml:space="preserve">de </w:t>
            </w:r>
            <w:r w:rsidR="00747635" w:rsidRPr="00D20538">
              <w:rPr>
                <w:rFonts w:asciiTheme="minorHAnsi" w:hAnsiTheme="minorHAnsi" w:cstheme="minorHAnsi"/>
                <w:sz w:val="22"/>
                <w:szCs w:val="22"/>
              </w:rPr>
              <w:t>optimalisatie van snelle interventies, recuperatie van meer- en overuren en aanpassing van uurroosters</w:t>
            </w:r>
            <w:bookmarkEnd w:id="3"/>
            <w:r w:rsidR="00747635" w:rsidRPr="00D20538">
              <w:rPr>
                <w:rFonts w:asciiTheme="minorHAnsi" w:hAnsiTheme="minorHAnsi" w:cstheme="minorHAnsi"/>
                <w:sz w:val="22"/>
                <w:szCs w:val="22"/>
              </w:rPr>
              <w:t>.</w:t>
            </w:r>
            <w:r w:rsidR="00747635" w:rsidRPr="00747635">
              <w:rPr>
                <w:rFonts w:asciiTheme="minorHAnsi" w:hAnsiTheme="minorHAnsi" w:cstheme="minorHAnsi"/>
                <w:sz w:val="22"/>
                <w:szCs w:val="22"/>
              </w:rPr>
              <w:t xml:space="preserve"> </w:t>
            </w:r>
          </w:p>
          <w:p w14:paraId="5B863036" w14:textId="7D0AE6AF" w:rsidR="00B715E7" w:rsidRPr="00747635" w:rsidRDefault="00B715E7">
            <w:pPr>
              <w:autoSpaceDE w:val="0"/>
              <w:rPr>
                <w:rFonts w:asciiTheme="minorHAnsi" w:hAnsiTheme="minorHAnsi" w:cstheme="minorHAnsi"/>
                <w:sz w:val="22"/>
                <w:szCs w:val="22"/>
              </w:rPr>
            </w:pPr>
          </w:p>
        </w:tc>
        <w:tc>
          <w:tcPr>
            <w:tcW w:w="4379" w:type="dxa"/>
          </w:tcPr>
          <w:p w14:paraId="45F4813A" w14:textId="59FF1DF6" w:rsidR="006D45F0" w:rsidRPr="00B56892" w:rsidRDefault="00B56892">
            <w:pPr>
              <w:spacing w:after="200" w:line="276" w:lineRule="auto"/>
              <w:jc w:val="both"/>
              <w:rPr>
                <w:lang w:val="fr-FR"/>
              </w:rPr>
            </w:pPr>
            <w:r>
              <w:rPr>
                <w:rFonts w:ascii="Calibri" w:eastAsia="Calibri" w:hAnsi="Calibri" w:cs="Calibri"/>
                <w:b/>
                <w:sz w:val="22"/>
                <w:szCs w:val="22"/>
                <w:lang w:val="fr-FR" w:eastAsia="en-US"/>
              </w:rPr>
              <w:t xml:space="preserve">- </w:t>
            </w:r>
            <w:r w:rsidRPr="00740E94">
              <w:rPr>
                <w:rFonts w:ascii="Calibri" w:eastAsia="Calibri" w:hAnsi="Calibri" w:cs="Calibri"/>
                <w:bCs/>
                <w:sz w:val="22"/>
                <w:szCs w:val="22"/>
                <w:lang w:val="fr-FR" w:eastAsia="en-US"/>
              </w:rPr>
              <w:t>Prolongation jusqu’au 30</w:t>
            </w:r>
            <w:r w:rsidR="00F11AFD">
              <w:rPr>
                <w:rFonts w:ascii="Calibri" w:eastAsia="Calibri" w:hAnsi="Calibri" w:cs="Calibri"/>
                <w:bCs/>
                <w:sz w:val="22"/>
                <w:szCs w:val="22"/>
                <w:lang w:val="fr-FR" w:eastAsia="en-US"/>
              </w:rPr>
              <w:t xml:space="preserve"> juin 2025</w:t>
            </w:r>
            <w:r w:rsidRPr="00740E94">
              <w:rPr>
                <w:rFonts w:ascii="Calibri" w:eastAsia="Calibri" w:hAnsi="Calibri" w:cs="Calibri"/>
                <w:bCs/>
                <w:sz w:val="22"/>
                <w:szCs w:val="22"/>
                <w:lang w:val="fr-FR" w:eastAsia="en-US"/>
              </w:rPr>
              <w:t xml:space="preserve"> de la disposition sectorielle relative à la flexibilité</w:t>
            </w:r>
            <w:r w:rsidR="00CF6245">
              <w:rPr>
                <w:rFonts w:ascii="Calibri" w:eastAsia="Calibri" w:hAnsi="Calibri" w:cs="Calibri"/>
                <w:bCs/>
                <w:sz w:val="22"/>
                <w:szCs w:val="22"/>
                <w:lang w:val="fr-FR" w:eastAsia="en-US"/>
              </w:rPr>
              <w:t xml:space="preserve"> et à l’organisation de travail.</w:t>
            </w:r>
          </w:p>
          <w:p w14:paraId="500E6057" w14:textId="77777777" w:rsidR="006D45F0" w:rsidRDefault="00B56892">
            <w:pPr>
              <w:rPr>
                <w:rFonts w:ascii="Calibri" w:eastAsia="Calibri" w:hAnsi="Calibri"/>
                <w:sz w:val="22"/>
                <w:szCs w:val="22"/>
                <w:lang w:val="fr-FR" w:eastAsia="en-US"/>
              </w:rPr>
            </w:pPr>
            <w:r>
              <w:rPr>
                <w:rFonts w:ascii="Calibri" w:eastAsia="Calibri" w:hAnsi="Calibri"/>
                <w:sz w:val="22"/>
                <w:szCs w:val="22"/>
                <w:lang w:val="fr-FR" w:eastAsia="en-US"/>
              </w:rPr>
              <w:t>- Appel à appliquer le principe de loyauté entre l’employeur et le travailleur tant lors de prestation d’heures supplémentaires et de la planification du repos compensatoire que lors de la prise des différentes possibilités de crédit-temps et emplois fin de carrière</w:t>
            </w:r>
          </w:p>
          <w:p w14:paraId="5292D461" w14:textId="77777777" w:rsidR="00AF05FE" w:rsidRDefault="00AF05FE">
            <w:pPr>
              <w:rPr>
                <w:lang w:val="fr-FR"/>
              </w:rPr>
            </w:pPr>
          </w:p>
          <w:p w14:paraId="59049350" w14:textId="77777777" w:rsidR="00AF05FE" w:rsidRDefault="00D343D4" w:rsidP="006843A0">
            <w:pPr>
              <w:rPr>
                <w:rFonts w:asciiTheme="minorHAnsi" w:hAnsiTheme="minorHAnsi" w:cstheme="minorHAnsi"/>
                <w:sz w:val="22"/>
                <w:szCs w:val="22"/>
                <w:lang w:val="fr-FR"/>
              </w:rPr>
            </w:pPr>
            <w:r w:rsidRPr="00D343D4">
              <w:rPr>
                <w:lang w:val="fr-FR"/>
              </w:rPr>
              <w:t xml:space="preserve">- </w:t>
            </w:r>
            <w:bookmarkStart w:id="4" w:name="_Hlk12973530"/>
            <w:r w:rsidRPr="00D343D4">
              <w:rPr>
                <w:rFonts w:asciiTheme="minorHAnsi" w:hAnsiTheme="minorHAnsi" w:cstheme="minorHAnsi"/>
                <w:sz w:val="22"/>
                <w:szCs w:val="22"/>
                <w:lang w:val="fr-FR"/>
              </w:rPr>
              <w:t>Les partenaires sociaux reconnaissent la complexité de l'organisation du travail (</w:t>
            </w:r>
            <w:r w:rsidR="007C62BF" w:rsidRPr="007C62BF">
              <w:rPr>
                <w:rFonts w:asciiTheme="minorHAnsi" w:hAnsiTheme="minorHAnsi" w:cstheme="minorHAnsi"/>
                <w:sz w:val="22"/>
                <w:szCs w:val="22"/>
                <w:lang w:val="fr-FR"/>
              </w:rPr>
              <w:t>au fur et à mesure que les commandes arrivent</w:t>
            </w:r>
            <w:r w:rsidRPr="00D343D4">
              <w:rPr>
                <w:rFonts w:asciiTheme="minorHAnsi" w:hAnsiTheme="minorHAnsi" w:cstheme="minorHAnsi"/>
                <w:sz w:val="22"/>
                <w:szCs w:val="22"/>
                <w:lang w:val="fr-FR"/>
              </w:rPr>
              <w:t xml:space="preserve">) et le besoin de flexibilité. Ils demandent donc une consultation à l'échelle de l'entreprise sur les modalités de travail à temps partiel et leur intégration dans l'organisation du travail, ainsi que l'optimisation des interventions rapides, la récupération des heures supplémentaires. et ajustement des horaires. </w:t>
            </w:r>
            <w:bookmarkEnd w:id="4"/>
          </w:p>
          <w:p w14:paraId="65EA60DB" w14:textId="04D4210D" w:rsidR="00B262E4" w:rsidRPr="00376659" w:rsidRDefault="00B262E4" w:rsidP="006843A0">
            <w:pPr>
              <w:rPr>
                <w:rFonts w:asciiTheme="minorHAnsi" w:hAnsiTheme="minorHAnsi" w:cstheme="minorHAnsi"/>
                <w:sz w:val="22"/>
                <w:szCs w:val="22"/>
                <w:lang w:val="fr-FR"/>
              </w:rPr>
            </w:pPr>
          </w:p>
        </w:tc>
      </w:tr>
      <w:tr w:rsidR="006D45F0" w14:paraId="333E9620" w14:textId="77777777" w:rsidTr="009A7573">
        <w:trPr>
          <w:trHeight w:val="399"/>
        </w:trPr>
        <w:tc>
          <w:tcPr>
            <w:tcW w:w="4683" w:type="dxa"/>
            <w:shd w:val="clear" w:color="auto" w:fill="E7E6E6" w:themeFill="background2"/>
          </w:tcPr>
          <w:p w14:paraId="1E09013E" w14:textId="2242BBAE" w:rsidR="006D45F0" w:rsidRDefault="00B56892">
            <w:pPr>
              <w:autoSpaceDE w:val="0"/>
            </w:pPr>
            <w:r>
              <w:rPr>
                <w:rFonts w:ascii="Calibri" w:hAnsi="Calibri" w:cs="Calibri"/>
                <w:b/>
                <w:sz w:val="22"/>
                <w:szCs w:val="22"/>
                <w:lang w:eastAsia="nl-BE"/>
              </w:rPr>
              <w:t xml:space="preserve">Artikel </w:t>
            </w:r>
            <w:r w:rsidR="005D49C0">
              <w:rPr>
                <w:rFonts w:ascii="Calibri" w:hAnsi="Calibri" w:cs="Calibri"/>
                <w:b/>
                <w:sz w:val="22"/>
                <w:szCs w:val="22"/>
                <w:lang w:eastAsia="nl-BE"/>
              </w:rPr>
              <w:t>9</w:t>
            </w:r>
            <w:r>
              <w:rPr>
                <w:rFonts w:ascii="Calibri" w:hAnsi="Calibri" w:cs="Calibri"/>
                <w:b/>
                <w:sz w:val="22"/>
                <w:szCs w:val="22"/>
                <w:lang w:eastAsia="nl-BE"/>
              </w:rPr>
              <w:t>. Clausule sociale vrede</w:t>
            </w:r>
          </w:p>
        </w:tc>
        <w:tc>
          <w:tcPr>
            <w:tcW w:w="4379" w:type="dxa"/>
            <w:shd w:val="clear" w:color="auto" w:fill="E7E6E6" w:themeFill="background2"/>
          </w:tcPr>
          <w:p w14:paraId="5A8173A6" w14:textId="17860568" w:rsidR="006D45F0" w:rsidRDefault="00B56892">
            <w:r>
              <w:rPr>
                <w:rFonts w:ascii="Calibri" w:hAnsi="Calibri" w:cs="Calibri"/>
                <w:b/>
                <w:sz w:val="22"/>
                <w:szCs w:val="22"/>
              </w:rPr>
              <w:t xml:space="preserve">Article </w:t>
            </w:r>
            <w:r w:rsidR="001941A4">
              <w:rPr>
                <w:rFonts w:ascii="Calibri" w:hAnsi="Calibri" w:cs="Calibri"/>
                <w:b/>
                <w:sz w:val="22"/>
                <w:szCs w:val="22"/>
              </w:rPr>
              <w:t>9</w:t>
            </w:r>
            <w:r>
              <w:rPr>
                <w:rFonts w:ascii="Calibri" w:hAnsi="Calibri" w:cs="Calibri"/>
                <w:b/>
                <w:sz w:val="22"/>
                <w:szCs w:val="22"/>
              </w:rPr>
              <w:t xml:space="preserve">. Clause </w:t>
            </w:r>
            <w:r w:rsidR="00376659">
              <w:rPr>
                <w:rFonts w:ascii="Calibri" w:hAnsi="Calibri" w:cs="Calibri"/>
                <w:b/>
                <w:sz w:val="22"/>
                <w:szCs w:val="22"/>
              </w:rPr>
              <w:t>p</w:t>
            </w:r>
            <w:r>
              <w:rPr>
                <w:rFonts w:ascii="Calibri" w:hAnsi="Calibri" w:cs="Calibri"/>
                <w:b/>
                <w:sz w:val="22"/>
                <w:szCs w:val="22"/>
              </w:rPr>
              <w:t>aix sociale</w:t>
            </w:r>
          </w:p>
        </w:tc>
      </w:tr>
      <w:tr w:rsidR="006D45F0" w:rsidRPr="00985492" w14:paraId="74416219" w14:textId="77777777" w:rsidTr="009A7573">
        <w:trPr>
          <w:trHeight w:val="705"/>
        </w:trPr>
        <w:tc>
          <w:tcPr>
            <w:tcW w:w="4683" w:type="dxa"/>
          </w:tcPr>
          <w:p w14:paraId="031215E8" w14:textId="6321D21F" w:rsidR="006D45F0" w:rsidRDefault="00B56892">
            <w:r>
              <w:rPr>
                <w:rFonts w:ascii="Calibri" w:hAnsi="Calibri" w:cs="Calibri"/>
                <w:sz w:val="22"/>
                <w:szCs w:val="22"/>
              </w:rPr>
              <w:t xml:space="preserve">De </w:t>
            </w:r>
            <w:r>
              <w:rPr>
                <w:rFonts w:ascii="Calibri" w:hAnsi="Calibri" w:cs="Calibri"/>
                <w:b/>
                <w:sz w:val="22"/>
                <w:szCs w:val="22"/>
              </w:rPr>
              <w:t>sociale vrede</w:t>
            </w:r>
            <w:r>
              <w:rPr>
                <w:rFonts w:ascii="Calibri" w:hAnsi="Calibri" w:cs="Calibri"/>
                <w:sz w:val="22"/>
                <w:szCs w:val="22"/>
              </w:rPr>
              <w:t xml:space="preserve"> is verzekerd </w:t>
            </w:r>
            <w:r w:rsidR="00985492">
              <w:rPr>
                <w:rFonts w:ascii="Calibri" w:hAnsi="Calibri" w:cs="Calibri"/>
                <w:sz w:val="22"/>
                <w:szCs w:val="22"/>
              </w:rPr>
              <w:t xml:space="preserve">tot 30 juni 2025 </w:t>
            </w:r>
            <w:r>
              <w:rPr>
                <w:rFonts w:ascii="Calibri" w:hAnsi="Calibri" w:cs="Calibri"/>
                <w:sz w:val="22"/>
                <w:szCs w:val="22"/>
              </w:rPr>
              <w:t>voor alle punten opgenomen in het akkoord, met inbegrip van het luik koopkracht.</w:t>
            </w:r>
          </w:p>
        </w:tc>
        <w:tc>
          <w:tcPr>
            <w:tcW w:w="4379" w:type="dxa"/>
          </w:tcPr>
          <w:p w14:paraId="67DF154F" w14:textId="33DC599D" w:rsidR="006D45F0" w:rsidRPr="00B56892" w:rsidRDefault="00B56892">
            <w:pPr>
              <w:rPr>
                <w:lang w:val="fr-FR"/>
              </w:rPr>
            </w:pPr>
            <w:r>
              <w:rPr>
                <w:rFonts w:ascii="Calibri" w:hAnsi="Calibri"/>
                <w:sz w:val="22"/>
                <w:szCs w:val="22"/>
                <w:lang w:val="fr-FR"/>
              </w:rPr>
              <w:t xml:space="preserve">La </w:t>
            </w:r>
            <w:r>
              <w:rPr>
                <w:rFonts w:ascii="Calibri" w:hAnsi="Calibri"/>
                <w:b/>
                <w:sz w:val="22"/>
                <w:szCs w:val="22"/>
                <w:lang w:val="fr-FR"/>
              </w:rPr>
              <w:t>paix sociale</w:t>
            </w:r>
            <w:r>
              <w:rPr>
                <w:rFonts w:ascii="Calibri" w:hAnsi="Calibri"/>
                <w:sz w:val="22"/>
                <w:szCs w:val="22"/>
                <w:lang w:val="fr-FR"/>
              </w:rPr>
              <w:t xml:space="preserve"> est garantie </w:t>
            </w:r>
            <w:r w:rsidR="00985492">
              <w:rPr>
                <w:rFonts w:ascii="Calibri" w:hAnsi="Calibri"/>
                <w:sz w:val="22"/>
                <w:szCs w:val="22"/>
                <w:lang w:val="fr-FR"/>
              </w:rPr>
              <w:t xml:space="preserve">jusqu’au 30 juin 2025 </w:t>
            </w:r>
            <w:r>
              <w:rPr>
                <w:rFonts w:ascii="Calibri" w:hAnsi="Calibri"/>
                <w:sz w:val="22"/>
                <w:szCs w:val="22"/>
                <w:lang w:val="fr-FR"/>
              </w:rPr>
              <w:t>pour tous les points repris dans le présent accord, y compris le volet consacré au pouvoir d’achat</w:t>
            </w:r>
          </w:p>
        </w:tc>
      </w:tr>
    </w:tbl>
    <w:p w14:paraId="0B5D473B" w14:textId="77777777" w:rsidR="006D45F0" w:rsidRDefault="006D45F0">
      <w:pPr>
        <w:rPr>
          <w:rFonts w:ascii="Calibri" w:hAnsi="Calibri" w:cs="Calibri"/>
          <w:sz w:val="22"/>
          <w:szCs w:val="22"/>
          <w:lang w:val="fr-FR"/>
        </w:rPr>
      </w:pPr>
    </w:p>
    <w:sectPr w:rsidR="006D45F0">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4485E" w14:textId="77777777" w:rsidR="00736D6F" w:rsidRDefault="00736D6F">
      <w:r>
        <w:separator/>
      </w:r>
    </w:p>
  </w:endnote>
  <w:endnote w:type="continuationSeparator" w:id="0">
    <w:p w14:paraId="4298A5B2" w14:textId="77777777" w:rsidR="00736D6F" w:rsidRDefault="0073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7A74" w14:textId="6CA3016D" w:rsidR="00372CB5" w:rsidRDefault="00B56892">
    <w:pPr>
      <w:pStyle w:val="Voettekst"/>
    </w:pPr>
    <w:r>
      <w:t xml:space="preserve">Page </w:t>
    </w:r>
    <w:r>
      <w:rPr>
        <w:b/>
        <w:bCs/>
      </w:rPr>
      <w:fldChar w:fldCharType="begin"/>
    </w:r>
    <w:r>
      <w:rPr>
        <w:b/>
        <w:bCs/>
      </w:rPr>
      <w:instrText xml:space="preserve"> PAGE </w:instrText>
    </w:r>
    <w:r>
      <w:rPr>
        <w:b/>
        <w:bCs/>
      </w:rPr>
      <w:fldChar w:fldCharType="separate"/>
    </w:r>
    <w:r w:rsidR="00C2280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22802">
      <w:rPr>
        <w:b/>
        <w:bCs/>
        <w:noProof/>
      </w:rPr>
      <w:t>3</w:t>
    </w:r>
    <w:r>
      <w:rPr>
        <w:b/>
        <w:bCs/>
      </w:rPr>
      <w:fldChar w:fldCharType="end"/>
    </w:r>
  </w:p>
  <w:p w14:paraId="76418390" w14:textId="77777777" w:rsidR="00372CB5" w:rsidRDefault="00C2280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C0A83" w14:textId="77777777" w:rsidR="00736D6F" w:rsidRDefault="00736D6F">
      <w:bookmarkStart w:id="0" w:name="_Hlk12972775"/>
      <w:bookmarkEnd w:id="0"/>
      <w:r>
        <w:rPr>
          <w:color w:val="000000"/>
        </w:rPr>
        <w:separator/>
      </w:r>
    </w:p>
  </w:footnote>
  <w:footnote w:type="continuationSeparator" w:id="0">
    <w:p w14:paraId="2DD94DBA" w14:textId="77777777" w:rsidR="00736D6F" w:rsidRDefault="00736D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18B4" w14:textId="362BFB5C" w:rsidR="009332E8" w:rsidRPr="001D169F" w:rsidRDefault="001D169F">
    <w:pPr>
      <w:pStyle w:val="Koptekst"/>
      <w:rPr>
        <w:lang w:val="en-US"/>
      </w:rPr>
    </w:pPr>
    <w:r w:rsidRPr="00187665">
      <w:rPr>
        <w:rFonts w:eastAsia="Calibri"/>
        <w:noProof/>
        <w:szCs w:val="24"/>
        <w:lang w:eastAsia="nl-BE"/>
      </w:rPr>
      <w:drawing>
        <wp:anchor distT="0" distB="0" distL="0" distR="0" simplePos="0" relativeHeight="251659264" behindDoc="0" locked="0" layoutInCell="1" allowOverlap="0" wp14:anchorId="6BB0B695" wp14:editId="3DAFFBA2">
          <wp:simplePos x="0" y="0"/>
          <wp:positionH relativeFrom="column">
            <wp:posOffset>5410200</wp:posOffset>
          </wp:positionH>
          <wp:positionV relativeFrom="line">
            <wp:posOffset>-47625</wp:posOffset>
          </wp:positionV>
          <wp:extent cx="885825" cy="295275"/>
          <wp:effectExtent l="0" t="0" r="9525" b="9525"/>
          <wp:wrapSquare wrapText="bothSides"/>
          <wp:docPr id="4" name="Picture 2" descr="http://acdn.be/_projects/mailsignature/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dn.be/_projects/mailsignature/logo.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pic:spPr>
              </pic:pic>
            </a:graphicData>
          </a:graphic>
          <wp14:sizeRelH relativeFrom="page">
            <wp14:pctWidth>0</wp14:pctWidth>
          </wp14:sizeRelH>
          <wp14:sizeRelV relativeFrom="page">
            <wp14:pctHeight>0</wp14:pctHeight>
          </wp14:sizeRelV>
        </wp:anchor>
      </w:drawing>
    </w:r>
    <w:r w:rsidR="00145335" w:rsidRPr="001D169F">
      <w:rPr>
        <w:lang w:val="en-US"/>
      </w:rPr>
      <w:t>ABVV</w:t>
    </w:r>
    <w:r w:rsidR="004349A3" w:rsidRPr="001D169F">
      <w:rPr>
        <w:lang w:val="en-US"/>
      </w:rPr>
      <w:t>-FGTB                             ACV-CSC</w:t>
    </w:r>
    <w:r w:rsidR="004349A3" w:rsidRPr="001D169F">
      <w:rPr>
        <w:lang w:val="en-US"/>
      </w:rPr>
      <w:tab/>
    </w:r>
    <w:r w:rsidRPr="001D169F">
      <w:rPr>
        <w:lang w:val="en-US"/>
      </w:rPr>
      <w:t xml:space="preserve">                   A</w:t>
    </w:r>
    <w:r>
      <w:rPr>
        <w:lang w:val="en-US"/>
      </w:rPr>
      <w:t>CLVB-CGSLB</w:t>
    </w:r>
    <w:r w:rsidR="004349A3" w:rsidRPr="001D169F">
      <w:rPr>
        <w:lang w:val="en-US"/>
      </w:rPr>
      <w:tab/>
    </w:r>
  </w:p>
  <w:p w14:paraId="0D85F73C" w14:textId="1A802F3E" w:rsidR="004349A3" w:rsidRPr="001D169F" w:rsidRDefault="004349A3">
    <w:pPr>
      <w:pStyle w:val="Koptekst"/>
      <w:rPr>
        <w:lang w:val="en-US"/>
      </w:rPr>
    </w:pPr>
    <w:r w:rsidRPr="001D169F">
      <w:rPr>
        <w:lang w:val="en-US"/>
      </w:rPr>
      <w:tab/>
    </w:r>
    <w:r w:rsidRPr="001D169F">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08A"/>
    <w:multiLevelType w:val="multilevel"/>
    <w:tmpl w:val="849E0B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D05652"/>
    <w:multiLevelType w:val="hybridMultilevel"/>
    <w:tmpl w:val="A6626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5546C5"/>
    <w:multiLevelType w:val="hybridMultilevel"/>
    <w:tmpl w:val="593486C0"/>
    <w:lvl w:ilvl="0" w:tplc="0094AE1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BB0EED"/>
    <w:multiLevelType w:val="hybridMultilevel"/>
    <w:tmpl w:val="9AEA770A"/>
    <w:lvl w:ilvl="0" w:tplc="0094AE1A">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492873"/>
    <w:multiLevelType w:val="hybridMultilevel"/>
    <w:tmpl w:val="F08247FE"/>
    <w:lvl w:ilvl="0" w:tplc="20000005">
      <w:start w:val="1"/>
      <w:numFmt w:val="bullet"/>
      <w:lvlText w:val=""/>
      <w:lvlJc w:val="left"/>
      <w:pPr>
        <w:ind w:left="768" w:hanging="360"/>
      </w:pPr>
      <w:rPr>
        <w:rFonts w:ascii="Wingdings" w:hAnsi="Wingdings"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5" w15:restartNumberingAfterBreak="0">
    <w:nsid w:val="083471BC"/>
    <w:multiLevelType w:val="hybridMultilevel"/>
    <w:tmpl w:val="1C400A1A"/>
    <w:lvl w:ilvl="0" w:tplc="2000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7B23D9"/>
    <w:multiLevelType w:val="hybridMultilevel"/>
    <w:tmpl w:val="E44E3220"/>
    <w:lvl w:ilvl="0" w:tplc="2000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9E4516"/>
    <w:multiLevelType w:val="hybridMultilevel"/>
    <w:tmpl w:val="2B2A4886"/>
    <w:lvl w:ilvl="0" w:tplc="2000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0D316F"/>
    <w:multiLevelType w:val="multilevel"/>
    <w:tmpl w:val="56A434C0"/>
    <w:lvl w:ilvl="0">
      <w:numFmt w:val="bullet"/>
      <w:lvlText w:val=""/>
      <w:lvlJc w:val="left"/>
      <w:pPr>
        <w:ind w:left="720" w:hanging="360"/>
      </w:pPr>
      <w:rPr>
        <w:rFonts w:ascii="Wingdings" w:hAnsi="Wingdings"/>
      </w:rPr>
    </w:lvl>
    <w:lvl w:ilvl="1">
      <w:numFmt w:val="bullet"/>
      <w:lvlText w:val="•"/>
      <w:lvlJc w:val="left"/>
      <w:pPr>
        <w:ind w:left="1788" w:hanging="708"/>
      </w:pPr>
      <w:rPr>
        <w:rFonts w:ascii="Calibri" w:eastAsia="Times New Roman"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F831A72"/>
    <w:multiLevelType w:val="hybridMultilevel"/>
    <w:tmpl w:val="865C1F86"/>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10" w15:restartNumberingAfterBreak="0">
    <w:nsid w:val="25E754D3"/>
    <w:multiLevelType w:val="multilevel"/>
    <w:tmpl w:val="5420AE96"/>
    <w:lvl w:ilvl="0">
      <w:start w:val="1"/>
      <w:numFmt w:val="bullet"/>
      <w:lvlText w:val=""/>
      <w:lvlJc w:val="left"/>
      <w:pPr>
        <w:ind w:left="720" w:hanging="360"/>
      </w:pPr>
      <w:rPr>
        <w:rFonts w:ascii="Symbol" w:eastAsia="Times New Roman" w:hAnsi="Symbol" w:cs="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DA2614"/>
    <w:multiLevelType w:val="multilevel"/>
    <w:tmpl w:val="5420AE96"/>
    <w:lvl w:ilvl="0">
      <w:start w:val="1"/>
      <w:numFmt w:val="bullet"/>
      <w:lvlText w:val=""/>
      <w:lvlJc w:val="left"/>
      <w:pPr>
        <w:ind w:left="720" w:hanging="360"/>
      </w:pPr>
      <w:rPr>
        <w:rFonts w:ascii="Symbol" w:eastAsia="Times New Roman" w:hAnsi="Symbol" w:cs="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2AF2C2B"/>
    <w:multiLevelType w:val="hybridMultilevel"/>
    <w:tmpl w:val="487ACC40"/>
    <w:lvl w:ilvl="0" w:tplc="6A360A3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5C45CEB"/>
    <w:multiLevelType w:val="multilevel"/>
    <w:tmpl w:val="FF32A808"/>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751DAD"/>
    <w:multiLevelType w:val="hybridMultilevel"/>
    <w:tmpl w:val="50902910"/>
    <w:lvl w:ilvl="0" w:tplc="0413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CA6F76"/>
    <w:multiLevelType w:val="hybridMultilevel"/>
    <w:tmpl w:val="253E27F0"/>
    <w:lvl w:ilvl="0" w:tplc="2000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C817F3"/>
    <w:multiLevelType w:val="hybridMultilevel"/>
    <w:tmpl w:val="E57ED628"/>
    <w:lvl w:ilvl="0" w:tplc="0094AE1A">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A252F96"/>
    <w:multiLevelType w:val="hybridMultilevel"/>
    <w:tmpl w:val="EE20F132"/>
    <w:lvl w:ilvl="0" w:tplc="0413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7620A4"/>
    <w:multiLevelType w:val="hybridMultilevel"/>
    <w:tmpl w:val="BBFC580A"/>
    <w:lvl w:ilvl="0" w:tplc="2000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416AC4"/>
    <w:multiLevelType w:val="hybridMultilevel"/>
    <w:tmpl w:val="54A47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232A12"/>
    <w:multiLevelType w:val="hybridMultilevel"/>
    <w:tmpl w:val="DAA0C2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5B2305F2"/>
    <w:multiLevelType w:val="hybridMultilevel"/>
    <w:tmpl w:val="9DBE029C"/>
    <w:lvl w:ilvl="0" w:tplc="A15E0502">
      <w:start w:val="1"/>
      <w:numFmt w:val="bullet"/>
      <w:lvlText w:val="-"/>
      <w:lvlJc w:val="left"/>
      <w:pPr>
        <w:ind w:left="720" w:hanging="360"/>
      </w:pPr>
      <w:rPr>
        <w:rFonts w:ascii="Arial" w:hAnsi="Aria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6A23363"/>
    <w:multiLevelType w:val="hybridMultilevel"/>
    <w:tmpl w:val="50820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9259BA"/>
    <w:multiLevelType w:val="hybridMultilevel"/>
    <w:tmpl w:val="E11C77BE"/>
    <w:lvl w:ilvl="0" w:tplc="371803D2">
      <w:start w:val="1"/>
      <w:numFmt w:val="bullet"/>
      <w:lvlText w:val=""/>
      <w:lvlJc w:val="left"/>
      <w:pPr>
        <w:ind w:left="430" w:hanging="360"/>
      </w:pPr>
      <w:rPr>
        <w:rFonts w:ascii="Symbol" w:eastAsia="Times New Roman" w:hAnsi="Symbol" w:cs="Calibri" w:hint="default"/>
      </w:rPr>
    </w:lvl>
    <w:lvl w:ilvl="1" w:tplc="04130003" w:tentative="1">
      <w:start w:val="1"/>
      <w:numFmt w:val="bullet"/>
      <w:lvlText w:val="o"/>
      <w:lvlJc w:val="left"/>
      <w:pPr>
        <w:ind w:left="1150" w:hanging="360"/>
      </w:pPr>
      <w:rPr>
        <w:rFonts w:ascii="Courier New" w:hAnsi="Courier New" w:cs="Courier New" w:hint="default"/>
      </w:rPr>
    </w:lvl>
    <w:lvl w:ilvl="2" w:tplc="04130005" w:tentative="1">
      <w:start w:val="1"/>
      <w:numFmt w:val="bullet"/>
      <w:lvlText w:val=""/>
      <w:lvlJc w:val="left"/>
      <w:pPr>
        <w:ind w:left="1870" w:hanging="360"/>
      </w:pPr>
      <w:rPr>
        <w:rFonts w:ascii="Wingdings" w:hAnsi="Wingdings" w:hint="default"/>
      </w:rPr>
    </w:lvl>
    <w:lvl w:ilvl="3" w:tplc="04130001" w:tentative="1">
      <w:start w:val="1"/>
      <w:numFmt w:val="bullet"/>
      <w:lvlText w:val=""/>
      <w:lvlJc w:val="left"/>
      <w:pPr>
        <w:ind w:left="2590" w:hanging="360"/>
      </w:pPr>
      <w:rPr>
        <w:rFonts w:ascii="Symbol" w:hAnsi="Symbol" w:hint="default"/>
      </w:rPr>
    </w:lvl>
    <w:lvl w:ilvl="4" w:tplc="04130003" w:tentative="1">
      <w:start w:val="1"/>
      <w:numFmt w:val="bullet"/>
      <w:lvlText w:val="o"/>
      <w:lvlJc w:val="left"/>
      <w:pPr>
        <w:ind w:left="3310" w:hanging="360"/>
      </w:pPr>
      <w:rPr>
        <w:rFonts w:ascii="Courier New" w:hAnsi="Courier New" w:cs="Courier New" w:hint="default"/>
      </w:rPr>
    </w:lvl>
    <w:lvl w:ilvl="5" w:tplc="04130005" w:tentative="1">
      <w:start w:val="1"/>
      <w:numFmt w:val="bullet"/>
      <w:lvlText w:val=""/>
      <w:lvlJc w:val="left"/>
      <w:pPr>
        <w:ind w:left="4030" w:hanging="360"/>
      </w:pPr>
      <w:rPr>
        <w:rFonts w:ascii="Wingdings" w:hAnsi="Wingdings" w:hint="default"/>
      </w:rPr>
    </w:lvl>
    <w:lvl w:ilvl="6" w:tplc="04130001" w:tentative="1">
      <w:start w:val="1"/>
      <w:numFmt w:val="bullet"/>
      <w:lvlText w:val=""/>
      <w:lvlJc w:val="left"/>
      <w:pPr>
        <w:ind w:left="4750" w:hanging="360"/>
      </w:pPr>
      <w:rPr>
        <w:rFonts w:ascii="Symbol" w:hAnsi="Symbol" w:hint="default"/>
      </w:rPr>
    </w:lvl>
    <w:lvl w:ilvl="7" w:tplc="04130003" w:tentative="1">
      <w:start w:val="1"/>
      <w:numFmt w:val="bullet"/>
      <w:lvlText w:val="o"/>
      <w:lvlJc w:val="left"/>
      <w:pPr>
        <w:ind w:left="5470" w:hanging="360"/>
      </w:pPr>
      <w:rPr>
        <w:rFonts w:ascii="Courier New" w:hAnsi="Courier New" w:cs="Courier New" w:hint="default"/>
      </w:rPr>
    </w:lvl>
    <w:lvl w:ilvl="8" w:tplc="04130005" w:tentative="1">
      <w:start w:val="1"/>
      <w:numFmt w:val="bullet"/>
      <w:lvlText w:val=""/>
      <w:lvlJc w:val="left"/>
      <w:pPr>
        <w:ind w:left="6190" w:hanging="360"/>
      </w:pPr>
      <w:rPr>
        <w:rFonts w:ascii="Wingdings" w:hAnsi="Wingdings" w:hint="default"/>
      </w:rPr>
    </w:lvl>
  </w:abstractNum>
  <w:abstractNum w:abstractNumId="24" w15:restartNumberingAfterBreak="0">
    <w:nsid w:val="6B207953"/>
    <w:multiLevelType w:val="multilevel"/>
    <w:tmpl w:val="5420AE96"/>
    <w:lvl w:ilvl="0">
      <w:start w:val="1"/>
      <w:numFmt w:val="bullet"/>
      <w:lvlText w:val=""/>
      <w:lvlJc w:val="left"/>
      <w:pPr>
        <w:ind w:left="720" w:hanging="360"/>
      </w:pPr>
      <w:rPr>
        <w:rFonts w:ascii="Symbol" w:eastAsia="Times New Roman" w:hAnsi="Symbol" w:cs="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CF66824"/>
    <w:multiLevelType w:val="hybridMultilevel"/>
    <w:tmpl w:val="74BCD708"/>
    <w:lvl w:ilvl="0" w:tplc="4EC6819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3D3D3B"/>
    <w:multiLevelType w:val="multilevel"/>
    <w:tmpl w:val="79A8B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072211E"/>
    <w:multiLevelType w:val="hybridMultilevel"/>
    <w:tmpl w:val="F3B043C0"/>
    <w:lvl w:ilvl="0" w:tplc="0094AE1A">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4A819D0"/>
    <w:multiLevelType w:val="hybridMultilevel"/>
    <w:tmpl w:val="F6C8FDFC"/>
    <w:lvl w:ilvl="0" w:tplc="371803D2">
      <w:start w:val="1"/>
      <w:numFmt w:val="bullet"/>
      <w:lvlText w:val=""/>
      <w:lvlJc w:val="left"/>
      <w:pPr>
        <w:ind w:left="43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EA0BAF"/>
    <w:multiLevelType w:val="multilevel"/>
    <w:tmpl w:val="5420AE96"/>
    <w:lvl w:ilvl="0">
      <w:start w:val="1"/>
      <w:numFmt w:val="bullet"/>
      <w:lvlText w:val=""/>
      <w:lvlJc w:val="left"/>
      <w:pPr>
        <w:ind w:left="720" w:hanging="360"/>
      </w:pPr>
      <w:rPr>
        <w:rFonts w:ascii="Symbol" w:eastAsia="Times New Roman" w:hAnsi="Symbol" w:cs="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26"/>
  </w:num>
  <w:num w:numId="3">
    <w:abstractNumId w:val="13"/>
  </w:num>
  <w:num w:numId="4">
    <w:abstractNumId w:val="11"/>
  </w:num>
  <w:num w:numId="5">
    <w:abstractNumId w:val="0"/>
  </w:num>
  <w:num w:numId="6">
    <w:abstractNumId w:val="1"/>
  </w:num>
  <w:num w:numId="7">
    <w:abstractNumId w:val="22"/>
  </w:num>
  <w:num w:numId="8">
    <w:abstractNumId w:val="12"/>
  </w:num>
  <w:num w:numId="9">
    <w:abstractNumId w:val="3"/>
  </w:num>
  <w:num w:numId="10">
    <w:abstractNumId w:val="27"/>
  </w:num>
  <w:num w:numId="11">
    <w:abstractNumId w:val="16"/>
  </w:num>
  <w:num w:numId="12">
    <w:abstractNumId w:val="21"/>
  </w:num>
  <w:num w:numId="13">
    <w:abstractNumId w:val="25"/>
  </w:num>
  <w:num w:numId="14">
    <w:abstractNumId w:val="6"/>
  </w:num>
  <w:num w:numId="15">
    <w:abstractNumId w:val="15"/>
  </w:num>
  <w:num w:numId="16">
    <w:abstractNumId w:val="9"/>
  </w:num>
  <w:num w:numId="17">
    <w:abstractNumId w:val="4"/>
  </w:num>
  <w:num w:numId="18">
    <w:abstractNumId w:val="2"/>
  </w:num>
  <w:num w:numId="19">
    <w:abstractNumId w:val="18"/>
  </w:num>
  <w:num w:numId="20">
    <w:abstractNumId w:val="7"/>
  </w:num>
  <w:num w:numId="21">
    <w:abstractNumId w:val="5"/>
  </w:num>
  <w:num w:numId="22">
    <w:abstractNumId w:val="23"/>
  </w:num>
  <w:num w:numId="23">
    <w:abstractNumId w:val="28"/>
  </w:num>
  <w:num w:numId="24">
    <w:abstractNumId w:val="10"/>
  </w:num>
  <w:num w:numId="25">
    <w:abstractNumId w:val="24"/>
  </w:num>
  <w:num w:numId="26">
    <w:abstractNumId w:val="29"/>
  </w:num>
  <w:num w:numId="27">
    <w:abstractNumId w:val="20"/>
  </w:num>
  <w:num w:numId="28">
    <w:abstractNumId w:val="14"/>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F0"/>
    <w:rsid w:val="00016F8F"/>
    <w:rsid w:val="00072D35"/>
    <w:rsid w:val="00076FFE"/>
    <w:rsid w:val="00086B14"/>
    <w:rsid w:val="00094C93"/>
    <w:rsid w:val="000A2B11"/>
    <w:rsid w:val="000B20BB"/>
    <w:rsid w:val="000D0786"/>
    <w:rsid w:val="000D339B"/>
    <w:rsid w:val="000E0520"/>
    <w:rsid w:val="000E1337"/>
    <w:rsid w:val="000E62E7"/>
    <w:rsid w:val="000F2DCD"/>
    <w:rsid w:val="00100B0A"/>
    <w:rsid w:val="001106E4"/>
    <w:rsid w:val="00113AA7"/>
    <w:rsid w:val="00137B91"/>
    <w:rsid w:val="00145335"/>
    <w:rsid w:val="00147FF4"/>
    <w:rsid w:val="00150E71"/>
    <w:rsid w:val="0015749F"/>
    <w:rsid w:val="001664BD"/>
    <w:rsid w:val="00167DD2"/>
    <w:rsid w:val="0017400D"/>
    <w:rsid w:val="0018092D"/>
    <w:rsid w:val="001941A4"/>
    <w:rsid w:val="001950B1"/>
    <w:rsid w:val="00196757"/>
    <w:rsid w:val="001A7A8F"/>
    <w:rsid w:val="001B655D"/>
    <w:rsid w:val="001C1FE8"/>
    <w:rsid w:val="001C5571"/>
    <w:rsid w:val="001C6F24"/>
    <w:rsid w:val="001D105D"/>
    <w:rsid w:val="001D169F"/>
    <w:rsid w:val="001E402B"/>
    <w:rsid w:val="001E7854"/>
    <w:rsid w:val="001F236D"/>
    <w:rsid w:val="00204AE5"/>
    <w:rsid w:val="00220E13"/>
    <w:rsid w:val="002334ED"/>
    <w:rsid w:val="00236112"/>
    <w:rsid w:val="002371F7"/>
    <w:rsid w:val="00261B9D"/>
    <w:rsid w:val="0026401D"/>
    <w:rsid w:val="0026581A"/>
    <w:rsid w:val="00267C89"/>
    <w:rsid w:val="00270E67"/>
    <w:rsid w:val="0027438C"/>
    <w:rsid w:val="00287E1C"/>
    <w:rsid w:val="002B340C"/>
    <w:rsid w:val="002C1B3B"/>
    <w:rsid w:val="002C1BC7"/>
    <w:rsid w:val="002D572E"/>
    <w:rsid w:val="002E11B9"/>
    <w:rsid w:val="002E47C1"/>
    <w:rsid w:val="002E5A92"/>
    <w:rsid w:val="002F1C31"/>
    <w:rsid w:val="003027C4"/>
    <w:rsid w:val="00302F55"/>
    <w:rsid w:val="0030345D"/>
    <w:rsid w:val="003146A1"/>
    <w:rsid w:val="00324930"/>
    <w:rsid w:val="00327158"/>
    <w:rsid w:val="0033348F"/>
    <w:rsid w:val="00336C3F"/>
    <w:rsid w:val="00342BDA"/>
    <w:rsid w:val="003461CD"/>
    <w:rsid w:val="003562DC"/>
    <w:rsid w:val="0036297B"/>
    <w:rsid w:val="00374899"/>
    <w:rsid w:val="00376659"/>
    <w:rsid w:val="003827D8"/>
    <w:rsid w:val="003B0F72"/>
    <w:rsid w:val="003D0C78"/>
    <w:rsid w:val="003F00F2"/>
    <w:rsid w:val="003F714B"/>
    <w:rsid w:val="004002F8"/>
    <w:rsid w:val="004012C6"/>
    <w:rsid w:val="00405080"/>
    <w:rsid w:val="00412899"/>
    <w:rsid w:val="00416BE8"/>
    <w:rsid w:val="004349A3"/>
    <w:rsid w:val="004512D9"/>
    <w:rsid w:val="00460CF1"/>
    <w:rsid w:val="00477788"/>
    <w:rsid w:val="00481A2A"/>
    <w:rsid w:val="004A6F0B"/>
    <w:rsid w:val="004B35A8"/>
    <w:rsid w:val="004B4332"/>
    <w:rsid w:val="004C5948"/>
    <w:rsid w:val="004D0D62"/>
    <w:rsid w:val="004E33AF"/>
    <w:rsid w:val="004E5128"/>
    <w:rsid w:val="00501C3E"/>
    <w:rsid w:val="0050448E"/>
    <w:rsid w:val="00521AAF"/>
    <w:rsid w:val="00521B57"/>
    <w:rsid w:val="00540BEB"/>
    <w:rsid w:val="005538EB"/>
    <w:rsid w:val="005A7363"/>
    <w:rsid w:val="005B0B5D"/>
    <w:rsid w:val="005B2D29"/>
    <w:rsid w:val="005B75D8"/>
    <w:rsid w:val="005D3235"/>
    <w:rsid w:val="005D49C0"/>
    <w:rsid w:val="005E0C0A"/>
    <w:rsid w:val="005F4E3F"/>
    <w:rsid w:val="00603F8B"/>
    <w:rsid w:val="00611EAD"/>
    <w:rsid w:val="00620960"/>
    <w:rsid w:val="0064643A"/>
    <w:rsid w:val="00652E22"/>
    <w:rsid w:val="00653166"/>
    <w:rsid w:val="006843A0"/>
    <w:rsid w:val="006964E4"/>
    <w:rsid w:val="006A4D54"/>
    <w:rsid w:val="006A57F9"/>
    <w:rsid w:val="006C0DC3"/>
    <w:rsid w:val="006D0A68"/>
    <w:rsid w:val="006D2A70"/>
    <w:rsid w:val="006D45F0"/>
    <w:rsid w:val="006F19D9"/>
    <w:rsid w:val="006F4282"/>
    <w:rsid w:val="00736D6F"/>
    <w:rsid w:val="007377CD"/>
    <w:rsid w:val="00737985"/>
    <w:rsid w:val="00740E94"/>
    <w:rsid w:val="00741B8B"/>
    <w:rsid w:val="00746E4D"/>
    <w:rsid w:val="00747635"/>
    <w:rsid w:val="0075238F"/>
    <w:rsid w:val="007541E7"/>
    <w:rsid w:val="00754B16"/>
    <w:rsid w:val="00756847"/>
    <w:rsid w:val="00760CE6"/>
    <w:rsid w:val="00771516"/>
    <w:rsid w:val="0077201F"/>
    <w:rsid w:val="0077595A"/>
    <w:rsid w:val="00787308"/>
    <w:rsid w:val="007940E1"/>
    <w:rsid w:val="007C62BF"/>
    <w:rsid w:val="007C64A9"/>
    <w:rsid w:val="007E484C"/>
    <w:rsid w:val="0080177B"/>
    <w:rsid w:val="008241DE"/>
    <w:rsid w:val="00831523"/>
    <w:rsid w:val="00845451"/>
    <w:rsid w:val="008662E9"/>
    <w:rsid w:val="00870AB0"/>
    <w:rsid w:val="008A1B91"/>
    <w:rsid w:val="008B0D2B"/>
    <w:rsid w:val="008B1051"/>
    <w:rsid w:val="008B2158"/>
    <w:rsid w:val="008B4508"/>
    <w:rsid w:val="008C6816"/>
    <w:rsid w:val="008E3CC0"/>
    <w:rsid w:val="0090687F"/>
    <w:rsid w:val="00931940"/>
    <w:rsid w:val="009332E8"/>
    <w:rsid w:val="00934CF5"/>
    <w:rsid w:val="009355E4"/>
    <w:rsid w:val="00947156"/>
    <w:rsid w:val="0095260D"/>
    <w:rsid w:val="00961219"/>
    <w:rsid w:val="00962B77"/>
    <w:rsid w:val="00966DE7"/>
    <w:rsid w:val="00975899"/>
    <w:rsid w:val="00985492"/>
    <w:rsid w:val="009A5343"/>
    <w:rsid w:val="009A7573"/>
    <w:rsid w:val="009B199D"/>
    <w:rsid w:val="009D56FA"/>
    <w:rsid w:val="009F00B5"/>
    <w:rsid w:val="009F095C"/>
    <w:rsid w:val="00A05971"/>
    <w:rsid w:val="00A11572"/>
    <w:rsid w:val="00A12CEA"/>
    <w:rsid w:val="00A16750"/>
    <w:rsid w:val="00A2131B"/>
    <w:rsid w:val="00A33BB4"/>
    <w:rsid w:val="00A620EA"/>
    <w:rsid w:val="00A707B5"/>
    <w:rsid w:val="00A82AA5"/>
    <w:rsid w:val="00A919B0"/>
    <w:rsid w:val="00AF05FE"/>
    <w:rsid w:val="00B001D5"/>
    <w:rsid w:val="00B13D13"/>
    <w:rsid w:val="00B1496D"/>
    <w:rsid w:val="00B25F4E"/>
    <w:rsid w:val="00B262E4"/>
    <w:rsid w:val="00B41ABD"/>
    <w:rsid w:val="00B501C2"/>
    <w:rsid w:val="00B56892"/>
    <w:rsid w:val="00B66557"/>
    <w:rsid w:val="00B715E7"/>
    <w:rsid w:val="00BA1235"/>
    <w:rsid w:val="00BA5178"/>
    <w:rsid w:val="00BA5EF9"/>
    <w:rsid w:val="00BB56C1"/>
    <w:rsid w:val="00BE2F29"/>
    <w:rsid w:val="00BE7730"/>
    <w:rsid w:val="00BF108E"/>
    <w:rsid w:val="00C06D24"/>
    <w:rsid w:val="00C142FA"/>
    <w:rsid w:val="00C1670A"/>
    <w:rsid w:val="00C16D98"/>
    <w:rsid w:val="00C21A7E"/>
    <w:rsid w:val="00C22802"/>
    <w:rsid w:val="00C34FA0"/>
    <w:rsid w:val="00C35099"/>
    <w:rsid w:val="00C50796"/>
    <w:rsid w:val="00C8118F"/>
    <w:rsid w:val="00C83A28"/>
    <w:rsid w:val="00C96874"/>
    <w:rsid w:val="00CA5953"/>
    <w:rsid w:val="00CD4E0A"/>
    <w:rsid w:val="00CD546A"/>
    <w:rsid w:val="00CD5AFD"/>
    <w:rsid w:val="00CD74C3"/>
    <w:rsid w:val="00CE2AF2"/>
    <w:rsid w:val="00CE5EA4"/>
    <w:rsid w:val="00CF4FC1"/>
    <w:rsid w:val="00CF6245"/>
    <w:rsid w:val="00CF6E11"/>
    <w:rsid w:val="00D01D6F"/>
    <w:rsid w:val="00D105FA"/>
    <w:rsid w:val="00D11F3C"/>
    <w:rsid w:val="00D20538"/>
    <w:rsid w:val="00D30493"/>
    <w:rsid w:val="00D343D4"/>
    <w:rsid w:val="00D9003B"/>
    <w:rsid w:val="00DA19C0"/>
    <w:rsid w:val="00DA2397"/>
    <w:rsid w:val="00DB472B"/>
    <w:rsid w:val="00DD088C"/>
    <w:rsid w:val="00DE4E8D"/>
    <w:rsid w:val="00DF753B"/>
    <w:rsid w:val="00E016BF"/>
    <w:rsid w:val="00E23B72"/>
    <w:rsid w:val="00E35296"/>
    <w:rsid w:val="00E42FD7"/>
    <w:rsid w:val="00E653FC"/>
    <w:rsid w:val="00E674AC"/>
    <w:rsid w:val="00E71D88"/>
    <w:rsid w:val="00E961EE"/>
    <w:rsid w:val="00EA7BCB"/>
    <w:rsid w:val="00EE0011"/>
    <w:rsid w:val="00F11AFD"/>
    <w:rsid w:val="00F14475"/>
    <w:rsid w:val="00F1603F"/>
    <w:rsid w:val="00F16D3E"/>
    <w:rsid w:val="00F4029C"/>
    <w:rsid w:val="00F44039"/>
    <w:rsid w:val="00F63A3D"/>
    <w:rsid w:val="00F63E0B"/>
    <w:rsid w:val="00F70C29"/>
    <w:rsid w:val="00F73241"/>
    <w:rsid w:val="00F913CD"/>
    <w:rsid w:val="00FC27F2"/>
    <w:rsid w:val="00FD24A8"/>
    <w:rsid w:val="00FD2C26"/>
    <w:rsid w:val="00FE64F4"/>
    <w:rsid w:val="00FF2A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5760A"/>
  <w15:docId w15:val="{3D474A08-B3D0-4175-B122-224A867F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B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0" w:line="240" w:lineRule="auto"/>
    </w:pPr>
    <w:rPr>
      <w:rFonts w:ascii="Times New Roman" w:eastAsia="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customStyle="1" w:styleId="HeaderChar">
    <w:name w:val="Header Char"/>
    <w:basedOn w:val="Standaardalinea-lettertype"/>
  </w:style>
  <w:style w:type="paragraph" w:styleId="Voettekst">
    <w:name w:val="footer"/>
    <w:basedOn w:val="Standaard"/>
    <w:pPr>
      <w:tabs>
        <w:tab w:val="center" w:pos="4536"/>
        <w:tab w:val="right" w:pos="9072"/>
      </w:tabs>
    </w:pPr>
  </w:style>
  <w:style w:type="character" w:customStyle="1" w:styleId="FooterChar">
    <w:name w:val="Footer Char"/>
    <w:basedOn w:val="Standaardalinea-lettertype"/>
  </w:style>
  <w:style w:type="paragraph" w:styleId="Lijstalinea">
    <w:name w:val="List Paragraph"/>
    <w:basedOn w:val="Standaard"/>
    <w:link w:val="LijstalineaChar"/>
    <w:uiPriority w:val="34"/>
    <w:qFormat/>
    <w:pPr>
      <w:autoSpaceDE w:val="0"/>
      <w:ind w:left="720"/>
    </w:pPr>
    <w:rPr>
      <w:sz w:val="20"/>
      <w:lang w:eastAsia="nl-BE"/>
    </w:rPr>
  </w:style>
  <w:style w:type="character" w:customStyle="1" w:styleId="CharacterStyle2">
    <w:name w:val="Character Style 2"/>
    <w:rPr>
      <w:rFonts w:ascii="Garamond" w:hAnsi="Garamond"/>
      <w:sz w:val="27"/>
    </w:rPr>
  </w:style>
  <w:style w:type="character" w:customStyle="1" w:styleId="LijstalineaChar">
    <w:name w:val="Lijstalinea Char"/>
    <w:basedOn w:val="Standaardalinea-lettertype"/>
    <w:link w:val="Lijstalinea"/>
    <w:uiPriority w:val="34"/>
    <w:rsid w:val="00267C89"/>
    <w:rPr>
      <w:rFonts w:ascii="Times New Roman" w:eastAsia="Times New Roman" w:hAnsi="Times New Roman"/>
      <w:sz w:val="20"/>
      <w:szCs w:val="20"/>
      <w:lang w:eastAsia="nl-BE"/>
    </w:rPr>
  </w:style>
  <w:style w:type="table" w:styleId="Tabelraster">
    <w:name w:val="Table Grid"/>
    <w:basedOn w:val="Standaardtabel"/>
    <w:uiPriority w:val="39"/>
    <w:rsid w:val="0083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6331">
      <w:bodyDiv w:val="1"/>
      <w:marLeft w:val="0"/>
      <w:marRight w:val="0"/>
      <w:marTop w:val="0"/>
      <w:marBottom w:val="0"/>
      <w:divBdr>
        <w:top w:val="none" w:sz="0" w:space="0" w:color="auto"/>
        <w:left w:val="none" w:sz="0" w:space="0" w:color="auto"/>
        <w:bottom w:val="none" w:sz="0" w:space="0" w:color="auto"/>
        <w:right w:val="none" w:sz="0" w:space="0" w:color="auto"/>
      </w:divBdr>
    </w:div>
    <w:div w:id="627902725">
      <w:bodyDiv w:val="1"/>
      <w:marLeft w:val="0"/>
      <w:marRight w:val="0"/>
      <w:marTop w:val="0"/>
      <w:marBottom w:val="0"/>
      <w:divBdr>
        <w:top w:val="none" w:sz="0" w:space="0" w:color="auto"/>
        <w:left w:val="none" w:sz="0" w:space="0" w:color="auto"/>
        <w:bottom w:val="none" w:sz="0" w:space="0" w:color="auto"/>
        <w:right w:val="none" w:sz="0" w:space="0" w:color="auto"/>
      </w:divBdr>
    </w:div>
    <w:div w:id="1148866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gori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6432</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VINDEVOGEL (PVND)</dc:creator>
  <dc:description/>
  <cp:lastModifiedBy>Mariëlle Degeeter</cp:lastModifiedBy>
  <cp:revision>2</cp:revision>
  <cp:lastPrinted>2021-10-25T21:32:00Z</cp:lastPrinted>
  <dcterms:created xsi:type="dcterms:W3CDTF">2023-08-10T08:43:00Z</dcterms:created>
  <dcterms:modified xsi:type="dcterms:W3CDTF">2023-08-10T08:43:00Z</dcterms:modified>
</cp:coreProperties>
</file>